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148B68" w14:textId="1E053BFC" w:rsidR="00A80808" w:rsidRDefault="00A80808">
      <w:pPr>
        <w:widowControl w:val="0"/>
        <w:pBdr>
          <w:top w:val="nil"/>
          <w:left w:val="nil"/>
          <w:bottom w:val="nil"/>
          <w:right w:val="nil"/>
          <w:between w:val="nil"/>
        </w:pBdr>
        <w:spacing w:after="0" w:line="276" w:lineRule="auto"/>
        <w:rPr>
          <w:color w:val="000000"/>
        </w:rPr>
      </w:pPr>
    </w:p>
    <w:tbl>
      <w:tblPr>
        <w:tblStyle w:val="a"/>
        <w:tblW w:w="9026" w:type="dxa"/>
        <w:tblBorders>
          <w:top w:val="nil"/>
          <w:left w:val="nil"/>
          <w:bottom w:val="nil"/>
          <w:right w:val="nil"/>
          <w:insideH w:val="nil"/>
          <w:insideV w:val="nil"/>
        </w:tblBorders>
        <w:tblLayout w:type="fixed"/>
        <w:tblLook w:val="0400" w:firstRow="0" w:lastRow="0" w:firstColumn="0" w:lastColumn="0" w:noHBand="0" w:noVBand="1"/>
      </w:tblPr>
      <w:tblGrid>
        <w:gridCol w:w="3010"/>
        <w:gridCol w:w="3009"/>
        <w:gridCol w:w="3007"/>
      </w:tblGrid>
      <w:tr w:rsidR="00A80808" w14:paraId="33EB947B" w14:textId="77777777" w:rsidTr="00314682">
        <w:tc>
          <w:tcPr>
            <w:tcW w:w="3010" w:type="dxa"/>
            <w:tcBorders>
              <w:top w:val="single" w:sz="24" w:space="0" w:color="auto"/>
              <w:bottom w:val="single" w:sz="24" w:space="0" w:color="auto"/>
              <w:right w:val="nil"/>
            </w:tcBorders>
            <w:vAlign w:val="center"/>
          </w:tcPr>
          <w:p w14:paraId="7334CEB3" w14:textId="77777777" w:rsidR="00A80808" w:rsidRDefault="00D95C42">
            <w:pPr>
              <w:rPr>
                <w:sz w:val="96"/>
                <w:szCs w:val="96"/>
              </w:rPr>
            </w:pPr>
            <w:r>
              <w:rPr>
                <w:noProof/>
                <w:sz w:val="96"/>
                <w:szCs w:val="96"/>
              </w:rPr>
              <w:drawing>
                <wp:inline distT="0" distB="0" distL="0" distR="0" wp14:anchorId="2475B6B0" wp14:editId="38791720">
                  <wp:extent cx="970230" cy="982015"/>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970230" cy="982015"/>
                          </a:xfrm>
                          <a:prstGeom prst="rect">
                            <a:avLst/>
                          </a:prstGeom>
                          <a:ln/>
                        </pic:spPr>
                      </pic:pic>
                    </a:graphicData>
                  </a:graphic>
                </wp:inline>
              </w:drawing>
            </w:r>
          </w:p>
        </w:tc>
        <w:tc>
          <w:tcPr>
            <w:tcW w:w="3009" w:type="dxa"/>
            <w:tcBorders>
              <w:top w:val="single" w:sz="24" w:space="0" w:color="auto"/>
              <w:left w:val="nil"/>
              <w:bottom w:val="single" w:sz="24" w:space="0" w:color="auto"/>
              <w:right w:val="nil"/>
            </w:tcBorders>
          </w:tcPr>
          <w:p w14:paraId="4BEA9E07" w14:textId="49DB045E" w:rsidR="00A80808" w:rsidRDefault="00314682">
            <w:pPr>
              <w:rPr>
                <w:sz w:val="96"/>
                <w:szCs w:val="96"/>
              </w:rPr>
            </w:pPr>
            <w:r>
              <w:rPr>
                <w:noProof/>
              </w:rPr>
              <mc:AlternateContent>
                <mc:Choice Requires="wps">
                  <w:drawing>
                    <wp:anchor distT="0" distB="0" distL="114300" distR="114300" simplePos="0" relativeHeight="251658240" behindDoc="1" locked="0" layoutInCell="1" hidden="0" allowOverlap="1" wp14:anchorId="2C82EE1C" wp14:editId="16D636DF">
                      <wp:simplePos x="0" y="0"/>
                      <wp:positionH relativeFrom="page">
                        <wp:posOffset>-897058</wp:posOffset>
                      </wp:positionH>
                      <wp:positionV relativeFrom="page">
                        <wp:posOffset>134519</wp:posOffset>
                      </wp:positionV>
                      <wp:extent cx="3895411" cy="819150"/>
                      <wp:effectExtent l="0" t="0" r="3810" b="6350"/>
                      <wp:wrapNone/>
                      <wp:docPr id="9" name="Rectangle 9"/>
                      <wp:cNvGraphicFramePr/>
                      <a:graphic xmlns:a="http://schemas.openxmlformats.org/drawingml/2006/main">
                        <a:graphicData uri="http://schemas.microsoft.com/office/word/2010/wordprocessingShape">
                          <wps:wsp>
                            <wps:cNvSpPr/>
                            <wps:spPr>
                              <a:xfrm>
                                <a:off x="0" y="0"/>
                                <a:ext cx="3895411" cy="819150"/>
                              </a:xfrm>
                              <a:prstGeom prst="rect">
                                <a:avLst/>
                              </a:prstGeom>
                              <a:gradFill>
                                <a:gsLst>
                                  <a:gs pos="0">
                                    <a:srgbClr val="D1D1D1"/>
                                  </a:gs>
                                  <a:gs pos="50000">
                                    <a:srgbClr val="C7C7C7"/>
                                  </a:gs>
                                  <a:gs pos="100000">
                                    <a:srgbClr val="C0C0C0"/>
                                  </a:gs>
                                </a:gsLst>
                                <a:lin ang="5400000" scaled="0"/>
                              </a:gradFill>
                              <a:ln>
                                <a:noFill/>
                              </a:ln>
                            </wps:spPr>
                            <wps:txbx>
                              <w:txbxContent>
                                <w:p w14:paraId="7FC918CA" w14:textId="24BA0322" w:rsidR="00A80808" w:rsidRDefault="00D95C42">
                                  <w:pPr>
                                    <w:spacing w:line="258" w:lineRule="auto"/>
                                    <w:jc w:val="center"/>
                                    <w:textDirection w:val="btLr"/>
                                  </w:pPr>
                                  <w:r>
                                    <w:rPr>
                                      <w:b/>
                                      <w:color w:val="000000"/>
                                      <w:sz w:val="28"/>
                                    </w:rPr>
                                    <w:t xml:space="preserve">Bioprocessing and Biomass </w:t>
                                  </w:r>
                                  <w:r w:rsidR="00510128">
                                    <w:rPr>
                                      <w:b/>
                                      <w:color w:val="000000"/>
                                      <w:sz w:val="28"/>
                                    </w:rPr>
                                    <w:t>Technology</w:t>
                                  </w:r>
                                </w:p>
                                <w:p w14:paraId="60C8F02C" w14:textId="77777777" w:rsidR="00A80808" w:rsidRDefault="00A80808">
                                  <w:pPr>
                                    <w:spacing w:after="0" w:line="258" w:lineRule="auto"/>
                                    <w:jc w:val="center"/>
                                    <w:textDirection w:val="btLr"/>
                                  </w:pPr>
                                </w:p>
                                <w:p w14:paraId="17B2AC51" w14:textId="6F9847B7" w:rsidR="00A80808" w:rsidRDefault="00D95C42">
                                  <w:pPr>
                                    <w:spacing w:after="0" w:line="258" w:lineRule="auto"/>
                                    <w:jc w:val="center"/>
                                    <w:textDirection w:val="btLr"/>
                                  </w:pPr>
                                  <w:r>
                                    <w:rPr>
                                      <w:color w:val="000000"/>
                                    </w:rPr>
                                    <w:t xml:space="preserve">Journal homepage: </w:t>
                                  </w:r>
                                  <w:r w:rsidR="00B2062E">
                                    <w:t>https://bioprocessing.utm.my</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C82EE1C" id="Rectangle 9" o:spid="_x0000_s1026" style="position:absolute;margin-left:-70.65pt;margin-top:10.6pt;width:306.75pt;height:6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" fillcolor="#d1d1d1" stroked="f">
                      <v:fill color2="silver" colors="0 #d1d1d1;.5 #c7c7c7;1 silver" focus="100%" type="gradient">
                        <o:fill v:ext="view" type="gradientUnscaled"/>
                      </v:fill>
                      <v:textbox inset="2.53958mm,1.2694mm,2.53958mm,1.2694mm">
                        <w:txbxContent>
                          <w:p w14:paraId="7FC918CA" w14:textId="24BA0322" w:rsidR="00A80808" w:rsidRDefault="00D95C42">
                            <w:pPr>
                              <w:spacing w:line="258" w:lineRule="auto"/>
                              <w:jc w:val="center"/>
                              <w:textDirection w:val="btLr"/>
                            </w:pPr>
                            <w:r>
                              <w:rPr>
                                <w:b/>
                                <w:color w:val="000000"/>
                                <w:sz w:val="28"/>
                              </w:rPr>
                              <w:t xml:space="preserve">Bioprocessing and Biomass </w:t>
                            </w:r>
                            <w:r w:rsidR="00510128">
                              <w:rPr>
                                <w:b/>
                                <w:color w:val="000000"/>
                                <w:sz w:val="28"/>
                              </w:rPr>
                              <w:t>Technology</w:t>
                            </w:r>
                          </w:p>
                          <w:p w14:paraId="60C8F02C" w14:textId="77777777" w:rsidR="00A80808" w:rsidRDefault="00A80808">
                            <w:pPr>
                              <w:spacing w:after="0" w:line="258" w:lineRule="auto"/>
                              <w:jc w:val="center"/>
                              <w:textDirection w:val="btLr"/>
                            </w:pPr>
                          </w:p>
                          <w:p w14:paraId="17B2AC51" w14:textId="6F9847B7" w:rsidR="00A80808" w:rsidRDefault="00D95C42">
                            <w:pPr>
                              <w:spacing w:after="0" w:line="258" w:lineRule="auto"/>
                              <w:jc w:val="center"/>
                              <w:textDirection w:val="btLr"/>
                            </w:pPr>
                            <w:r>
                              <w:rPr>
                                <w:color w:val="000000"/>
                              </w:rPr>
                              <w:t xml:space="preserve">Journal homepage: </w:t>
                            </w:r>
                            <w:r w:rsidR="00B2062E">
                              <w:t>https://bioprocessing.utm.my</w:t>
                            </w:r>
                          </w:p>
                        </w:txbxContent>
                      </v:textbox>
                      <w10:wrap anchorx="page" anchory="page"/>
                    </v:rect>
                  </w:pict>
                </mc:Fallback>
              </mc:AlternateContent>
            </w:r>
          </w:p>
        </w:tc>
        <w:tc>
          <w:tcPr>
            <w:tcW w:w="3007" w:type="dxa"/>
            <w:tcBorders>
              <w:top w:val="single" w:sz="24" w:space="0" w:color="auto"/>
              <w:left w:val="nil"/>
              <w:bottom w:val="single" w:sz="24" w:space="0" w:color="auto"/>
            </w:tcBorders>
            <w:vAlign w:val="center"/>
          </w:tcPr>
          <w:p w14:paraId="02BD517B" w14:textId="77777777" w:rsidR="00A80808" w:rsidRDefault="00D95C42">
            <w:pPr>
              <w:jc w:val="right"/>
              <w:rPr>
                <w:sz w:val="96"/>
                <w:szCs w:val="96"/>
              </w:rPr>
            </w:pPr>
            <w:r>
              <w:rPr>
                <w:noProof/>
              </w:rPr>
              <w:drawing>
                <wp:inline distT="0" distB="0" distL="0" distR="0" wp14:anchorId="1BDE2826" wp14:editId="5F4E7AF4">
                  <wp:extent cx="758981" cy="1096341"/>
                  <wp:effectExtent l="0" t="0" r="1905"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981" cy="1096341"/>
                          </a:xfrm>
                          <a:prstGeom prst="rect">
                            <a:avLst/>
                          </a:prstGeom>
                          <a:ln/>
                        </pic:spPr>
                      </pic:pic>
                    </a:graphicData>
                  </a:graphic>
                </wp:inline>
              </w:drawing>
            </w:r>
          </w:p>
        </w:tc>
      </w:tr>
    </w:tbl>
    <w:p w14:paraId="6FAC0062" w14:textId="60CFCA0A" w:rsidR="00A80808" w:rsidRDefault="00A80808">
      <w:pPr>
        <w:spacing w:after="0"/>
      </w:pPr>
    </w:p>
    <w:p w14:paraId="3497AE4E" w14:textId="77777777" w:rsidR="00A80808" w:rsidRDefault="00D95C42">
      <w:pPr>
        <w:spacing w:after="0"/>
        <w:rPr>
          <w:sz w:val="18"/>
          <w:szCs w:val="18"/>
        </w:rPr>
      </w:pPr>
      <w:r>
        <w:rPr>
          <w:sz w:val="18"/>
          <w:szCs w:val="18"/>
        </w:rPr>
        <w:t xml:space="preserve">Research Article </w:t>
      </w:r>
    </w:p>
    <w:p w14:paraId="3A06C62B" w14:textId="0C92ACB9" w:rsidR="00A80808" w:rsidRDefault="00A80808">
      <w:pPr>
        <w:spacing w:after="0"/>
        <w:rPr>
          <w:sz w:val="24"/>
          <w:szCs w:val="24"/>
        </w:rPr>
      </w:pPr>
    </w:p>
    <w:p w14:paraId="30ED45AD" w14:textId="3CE129AE" w:rsidR="00A80808" w:rsidRDefault="00D95C42">
      <w:pPr>
        <w:spacing w:after="0"/>
        <w:rPr>
          <w:b/>
          <w:sz w:val="28"/>
          <w:szCs w:val="28"/>
        </w:rPr>
      </w:pPr>
      <w:r>
        <w:rPr>
          <w:b/>
          <w:sz w:val="28"/>
          <w:szCs w:val="28"/>
        </w:rPr>
        <w:t>Title of Article Title of Article Title of Article Title of Article Title of Article Title of Article</w:t>
      </w:r>
    </w:p>
    <w:p w14:paraId="1996C076" w14:textId="77777777" w:rsidR="00A80808" w:rsidRDefault="00A80808">
      <w:pPr>
        <w:spacing w:after="0"/>
        <w:rPr>
          <w:b/>
          <w:sz w:val="28"/>
          <w:szCs w:val="28"/>
        </w:rPr>
      </w:pPr>
    </w:p>
    <w:p w14:paraId="476234B3" w14:textId="179577DC" w:rsidR="00A80808" w:rsidRDefault="00D95C42">
      <w:pPr>
        <w:spacing w:after="0"/>
        <w:rPr>
          <w:sz w:val="20"/>
          <w:szCs w:val="20"/>
        </w:rPr>
      </w:pPr>
      <w:r>
        <w:rPr>
          <w:sz w:val="20"/>
          <w:szCs w:val="20"/>
        </w:rPr>
        <w:t xml:space="preserve">First A. </w:t>
      </w:r>
      <w:proofErr w:type="spellStart"/>
      <w:r>
        <w:rPr>
          <w:sz w:val="20"/>
          <w:szCs w:val="20"/>
        </w:rPr>
        <w:t>Author</w:t>
      </w:r>
      <w:r>
        <w:rPr>
          <w:sz w:val="20"/>
          <w:szCs w:val="20"/>
          <w:vertAlign w:val="superscript"/>
        </w:rPr>
        <w:t>a</w:t>
      </w:r>
      <w:proofErr w:type="spellEnd"/>
      <w:r>
        <w:rPr>
          <w:sz w:val="20"/>
          <w:szCs w:val="20"/>
        </w:rPr>
        <w:t xml:space="preserve">, Second B. </w:t>
      </w:r>
      <w:proofErr w:type="spellStart"/>
      <w:r>
        <w:rPr>
          <w:sz w:val="20"/>
          <w:szCs w:val="20"/>
        </w:rPr>
        <w:t>Author</w:t>
      </w:r>
      <w:r>
        <w:rPr>
          <w:sz w:val="20"/>
          <w:szCs w:val="20"/>
          <w:vertAlign w:val="superscript"/>
        </w:rPr>
        <w:t>b</w:t>
      </w:r>
      <w:proofErr w:type="spellEnd"/>
      <w:r>
        <w:rPr>
          <w:sz w:val="20"/>
          <w:szCs w:val="20"/>
        </w:rPr>
        <w:t xml:space="preserve">, Third C. </w:t>
      </w:r>
      <w:proofErr w:type="spellStart"/>
      <w:r>
        <w:rPr>
          <w:sz w:val="20"/>
          <w:szCs w:val="20"/>
        </w:rPr>
        <w:t>Author</w:t>
      </w:r>
      <w:r>
        <w:rPr>
          <w:sz w:val="20"/>
          <w:szCs w:val="20"/>
          <w:vertAlign w:val="superscript"/>
        </w:rPr>
        <w:t>c</w:t>
      </w:r>
      <w:proofErr w:type="spellEnd"/>
      <w:r>
        <w:rPr>
          <w:sz w:val="20"/>
          <w:szCs w:val="20"/>
          <w:vertAlign w:val="superscript"/>
        </w:rPr>
        <w:t>,*</w:t>
      </w:r>
    </w:p>
    <w:p w14:paraId="1D8C9BF5" w14:textId="057B0654" w:rsidR="00A80808" w:rsidRDefault="00A80808">
      <w:pPr>
        <w:spacing w:after="0"/>
        <w:rPr>
          <w:sz w:val="20"/>
          <w:szCs w:val="20"/>
        </w:rPr>
      </w:pPr>
    </w:p>
    <w:p w14:paraId="3647D32E" w14:textId="322C8D94" w:rsidR="00A80808" w:rsidRDefault="00D95C42">
      <w:pPr>
        <w:spacing w:after="0"/>
        <w:rPr>
          <w:i/>
          <w:sz w:val="18"/>
          <w:szCs w:val="18"/>
        </w:rPr>
      </w:pPr>
      <w:r>
        <w:rPr>
          <w:i/>
          <w:sz w:val="18"/>
          <w:szCs w:val="18"/>
          <w:vertAlign w:val="superscript"/>
        </w:rPr>
        <w:t>a</w:t>
      </w:r>
      <w:r>
        <w:rPr>
          <w:i/>
          <w:sz w:val="18"/>
          <w:szCs w:val="18"/>
        </w:rPr>
        <w:t xml:space="preserve"> </w:t>
      </w:r>
      <w:r w:rsidR="004F3196">
        <w:rPr>
          <w:i/>
          <w:sz w:val="18"/>
          <w:szCs w:val="18"/>
        </w:rPr>
        <w:t>Faculty</w:t>
      </w:r>
      <w:r>
        <w:rPr>
          <w:i/>
          <w:sz w:val="18"/>
          <w:szCs w:val="18"/>
        </w:rPr>
        <w:t xml:space="preserve"> of Chemical Engineering, Universiti </w:t>
      </w:r>
      <w:proofErr w:type="spellStart"/>
      <w:r>
        <w:rPr>
          <w:i/>
          <w:sz w:val="18"/>
          <w:szCs w:val="18"/>
        </w:rPr>
        <w:t>Teknologi</w:t>
      </w:r>
      <w:proofErr w:type="spellEnd"/>
      <w:r>
        <w:rPr>
          <w:i/>
          <w:sz w:val="18"/>
          <w:szCs w:val="18"/>
        </w:rPr>
        <w:t xml:space="preserve"> Malaysia, Johor, Malaysia</w:t>
      </w:r>
    </w:p>
    <w:p w14:paraId="7C7D68FE" w14:textId="349EB5B9" w:rsidR="00A80808" w:rsidRDefault="00D95C42">
      <w:pPr>
        <w:spacing w:after="0"/>
        <w:rPr>
          <w:i/>
          <w:sz w:val="18"/>
          <w:szCs w:val="18"/>
        </w:rPr>
      </w:pPr>
      <w:r>
        <w:rPr>
          <w:i/>
          <w:sz w:val="18"/>
          <w:szCs w:val="18"/>
          <w:vertAlign w:val="superscript"/>
        </w:rPr>
        <w:t>b</w:t>
      </w:r>
      <w:r>
        <w:rPr>
          <w:i/>
          <w:sz w:val="18"/>
          <w:szCs w:val="18"/>
        </w:rPr>
        <w:t xml:space="preserve"> </w:t>
      </w:r>
      <w:r w:rsidR="004F3196">
        <w:rPr>
          <w:i/>
          <w:sz w:val="18"/>
          <w:szCs w:val="18"/>
        </w:rPr>
        <w:t xml:space="preserve">Faculty of Chemical Engineering, Universiti </w:t>
      </w:r>
      <w:proofErr w:type="spellStart"/>
      <w:r w:rsidR="004F3196">
        <w:rPr>
          <w:i/>
          <w:sz w:val="18"/>
          <w:szCs w:val="18"/>
        </w:rPr>
        <w:t>Teknologi</w:t>
      </w:r>
      <w:proofErr w:type="spellEnd"/>
      <w:r w:rsidR="004F3196">
        <w:rPr>
          <w:i/>
          <w:sz w:val="18"/>
          <w:szCs w:val="18"/>
        </w:rPr>
        <w:t xml:space="preserve"> Malaysia, Johor, Malaysia</w:t>
      </w:r>
    </w:p>
    <w:p w14:paraId="7231DDF1" w14:textId="06343E07" w:rsidR="00A80808" w:rsidRDefault="00D95C42">
      <w:pPr>
        <w:spacing w:after="0"/>
        <w:rPr>
          <w:i/>
          <w:sz w:val="18"/>
          <w:szCs w:val="18"/>
        </w:rPr>
      </w:pPr>
      <w:r>
        <w:rPr>
          <w:i/>
          <w:sz w:val="18"/>
          <w:szCs w:val="18"/>
          <w:vertAlign w:val="superscript"/>
        </w:rPr>
        <w:t>c</w:t>
      </w:r>
      <w:r>
        <w:rPr>
          <w:i/>
          <w:sz w:val="18"/>
          <w:szCs w:val="18"/>
        </w:rPr>
        <w:t xml:space="preserve"> </w:t>
      </w:r>
      <w:r w:rsidR="004F3196">
        <w:rPr>
          <w:i/>
          <w:sz w:val="18"/>
          <w:szCs w:val="18"/>
        </w:rPr>
        <w:t xml:space="preserve">Faculty of Chemical Engineering, Universiti </w:t>
      </w:r>
      <w:proofErr w:type="spellStart"/>
      <w:r w:rsidR="004F3196">
        <w:rPr>
          <w:i/>
          <w:sz w:val="18"/>
          <w:szCs w:val="18"/>
        </w:rPr>
        <w:t>Teknologi</w:t>
      </w:r>
      <w:proofErr w:type="spellEnd"/>
      <w:r w:rsidR="004F3196">
        <w:rPr>
          <w:i/>
          <w:sz w:val="18"/>
          <w:szCs w:val="18"/>
        </w:rPr>
        <w:t xml:space="preserve"> Malaysia, Johor, Malaysia</w:t>
      </w:r>
    </w:p>
    <w:tbl>
      <w:tblPr>
        <w:tblStyle w:val="a0"/>
        <w:tblpPr w:leftFromText="180" w:rightFromText="180" w:vertAnchor="text" w:tblpY="54"/>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6"/>
        <w:gridCol w:w="236"/>
        <w:gridCol w:w="5823"/>
      </w:tblGrid>
      <w:tr w:rsidR="007A640F" w14:paraId="3D0D0AD3" w14:textId="77777777" w:rsidTr="007A640F">
        <w:tc>
          <w:tcPr>
            <w:tcW w:w="3106" w:type="dxa"/>
            <w:tcBorders>
              <w:top w:val="single" w:sz="18" w:space="0" w:color="000000"/>
              <w:left w:val="nil"/>
              <w:right w:val="nil"/>
            </w:tcBorders>
          </w:tcPr>
          <w:p w14:paraId="608B6B2B" w14:textId="77777777" w:rsidR="007A640F" w:rsidRDefault="007A640F" w:rsidP="007A640F">
            <w:pPr>
              <w:spacing w:after="30"/>
              <w:rPr>
                <w:sz w:val="18"/>
                <w:szCs w:val="18"/>
              </w:rPr>
            </w:pPr>
          </w:p>
          <w:p w14:paraId="5F9B4608" w14:textId="77777777" w:rsidR="007A640F" w:rsidRDefault="007A640F" w:rsidP="007A640F">
            <w:pPr>
              <w:spacing w:after="30"/>
              <w:rPr>
                <w:b/>
                <w:sz w:val="18"/>
                <w:szCs w:val="18"/>
              </w:rPr>
            </w:pPr>
            <w:r>
              <w:rPr>
                <w:b/>
                <w:sz w:val="18"/>
                <w:szCs w:val="18"/>
              </w:rPr>
              <w:t>ARTICLE INFO</w:t>
            </w:r>
          </w:p>
        </w:tc>
        <w:tc>
          <w:tcPr>
            <w:tcW w:w="236" w:type="dxa"/>
            <w:tcBorders>
              <w:top w:val="single" w:sz="18" w:space="0" w:color="000000"/>
              <w:left w:val="nil"/>
              <w:bottom w:val="nil"/>
              <w:right w:val="nil"/>
            </w:tcBorders>
          </w:tcPr>
          <w:p w14:paraId="62DA92F2" w14:textId="77777777" w:rsidR="007A640F" w:rsidRDefault="007A640F" w:rsidP="007A640F">
            <w:pPr>
              <w:spacing w:after="30"/>
              <w:rPr>
                <w:sz w:val="18"/>
                <w:szCs w:val="18"/>
              </w:rPr>
            </w:pPr>
          </w:p>
        </w:tc>
        <w:tc>
          <w:tcPr>
            <w:tcW w:w="5823" w:type="dxa"/>
            <w:tcBorders>
              <w:top w:val="single" w:sz="18" w:space="0" w:color="000000"/>
              <w:left w:val="nil"/>
              <w:bottom w:val="single" w:sz="4" w:space="0" w:color="000000"/>
              <w:right w:val="nil"/>
            </w:tcBorders>
          </w:tcPr>
          <w:p w14:paraId="76443949" w14:textId="7A4C5D11" w:rsidR="007A640F" w:rsidRDefault="007A640F" w:rsidP="007A640F">
            <w:pPr>
              <w:spacing w:after="30"/>
              <w:rPr>
                <w:sz w:val="18"/>
                <w:szCs w:val="18"/>
              </w:rPr>
            </w:pPr>
          </w:p>
          <w:p w14:paraId="32568A86" w14:textId="77777777" w:rsidR="007A640F" w:rsidRDefault="007A640F" w:rsidP="007A640F">
            <w:pPr>
              <w:spacing w:after="30"/>
              <w:rPr>
                <w:b/>
                <w:sz w:val="18"/>
                <w:szCs w:val="18"/>
              </w:rPr>
            </w:pPr>
            <w:r>
              <w:rPr>
                <w:b/>
                <w:sz w:val="18"/>
                <w:szCs w:val="18"/>
              </w:rPr>
              <w:t>ABSTRACT</w:t>
            </w:r>
          </w:p>
        </w:tc>
      </w:tr>
      <w:tr w:rsidR="007A640F" w14:paraId="0FB33434" w14:textId="77777777" w:rsidTr="007A640F">
        <w:tc>
          <w:tcPr>
            <w:tcW w:w="3106" w:type="dxa"/>
            <w:tcBorders>
              <w:left w:val="nil"/>
              <w:bottom w:val="single" w:sz="4" w:space="0" w:color="000000"/>
              <w:right w:val="nil"/>
            </w:tcBorders>
          </w:tcPr>
          <w:p w14:paraId="386519D1" w14:textId="77777777" w:rsidR="007A640F" w:rsidRDefault="007A640F" w:rsidP="007A640F">
            <w:pPr>
              <w:rPr>
                <w:i/>
                <w:sz w:val="18"/>
                <w:szCs w:val="18"/>
              </w:rPr>
            </w:pPr>
          </w:p>
          <w:p w14:paraId="199C469D" w14:textId="77777777" w:rsidR="007A640F" w:rsidRDefault="007A640F" w:rsidP="007A640F">
            <w:pPr>
              <w:rPr>
                <w:i/>
                <w:sz w:val="18"/>
                <w:szCs w:val="18"/>
              </w:rPr>
            </w:pPr>
            <w:r>
              <w:rPr>
                <w:i/>
                <w:sz w:val="18"/>
                <w:szCs w:val="18"/>
              </w:rPr>
              <w:t>Article History:</w:t>
            </w:r>
          </w:p>
          <w:p w14:paraId="1B4DA6CA" w14:textId="77777777" w:rsidR="007A640F" w:rsidRDefault="007A640F" w:rsidP="007A640F">
            <w:pPr>
              <w:rPr>
                <w:sz w:val="18"/>
                <w:szCs w:val="18"/>
              </w:rPr>
            </w:pPr>
            <w:r>
              <w:rPr>
                <w:sz w:val="18"/>
                <w:szCs w:val="18"/>
              </w:rPr>
              <w:t>Received 01 March 2022</w:t>
            </w:r>
          </w:p>
          <w:p w14:paraId="0D045E3D" w14:textId="77777777" w:rsidR="007A640F" w:rsidRDefault="007A640F" w:rsidP="007A640F">
            <w:pPr>
              <w:rPr>
                <w:sz w:val="18"/>
                <w:szCs w:val="18"/>
              </w:rPr>
            </w:pPr>
            <w:r>
              <w:rPr>
                <w:sz w:val="18"/>
                <w:szCs w:val="18"/>
              </w:rPr>
              <w:t>Received in revised form 12 March 2022</w:t>
            </w:r>
          </w:p>
          <w:p w14:paraId="7BA00F3E" w14:textId="77777777" w:rsidR="007A640F" w:rsidRDefault="007A640F" w:rsidP="007A640F">
            <w:pPr>
              <w:rPr>
                <w:sz w:val="18"/>
                <w:szCs w:val="18"/>
              </w:rPr>
            </w:pPr>
            <w:r>
              <w:rPr>
                <w:sz w:val="18"/>
                <w:szCs w:val="18"/>
              </w:rPr>
              <w:t>Accepted 15 March 2022</w:t>
            </w:r>
          </w:p>
          <w:p w14:paraId="4675A97F" w14:textId="77777777" w:rsidR="007A640F" w:rsidRDefault="007A640F" w:rsidP="007A640F">
            <w:pPr>
              <w:rPr>
                <w:sz w:val="18"/>
                <w:szCs w:val="18"/>
              </w:rPr>
            </w:pPr>
            <w:r>
              <w:rPr>
                <w:sz w:val="18"/>
                <w:szCs w:val="18"/>
              </w:rPr>
              <w:t>Available online 16 March 2022</w:t>
            </w:r>
          </w:p>
          <w:p w14:paraId="2AF43D3D" w14:textId="77777777" w:rsidR="007A640F" w:rsidRDefault="007A640F" w:rsidP="007A640F">
            <w:pPr>
              <w:rPr>
                <w:i/>
                <w:sz w:val="18"/>
                <w:szCs w:val="18"/>
              </w:rPr>
            </w:pPr>
          </w:p>
        </w:tc>
        <w:tc>
          <w:tcPr>
            <w:tcW w:w="236" w:type="dxa"/>
            <w:tcBorders>
              <w:top w:val="nil"/>
              <w:left w:val="nil"/>
              <w:bottom w:val="nil"/>
              <w:right w:val="nil"/>
            </w:tcBorders>
          </w:tcPr>
          <w:p w14:paraId="76DE074D" w14:textId="77777777" w:rsidR="007A640F" w:rsidRDefault="007A640F" w:rsidP="007A640F"/>
        </w:tc>
        <w:tc>
          <w:tcPr>
            <w:tcW w:w="5823" w:type="dxa"/>
            <w:vMerge w:val="restart"/>
            <w:tcBorders>
              <w:left w:val="nil"/>
              <w:bottom w:val="nil"/>
              <w:right w:val="nil"/>
            </w:tcBorders>
          </w:tcPr>
          <w:p w14:paraId="3ECB1361" w14:textId="77777777" w:rsidR="007A640F" w:rsidRDefault="007A640F" w:rsidP="007A640F">
            <w:pPr>
              <w:jc w:val="both"/>
            </w:pPr>
            <w:r>
              <w:rPr>
                <w:sz w:val="18"/>
                <w:szCs w:val="18"/>
              </w:rPr>
              <w:t xml:space="preserve">This document is a template for Bioprocessing and Biomass Research Journal. Abstract length must not exceed 250 words. Minimum pages for this original paper is 4 PAGES only and maximum is 6 pages. An electronic copy of this template can be downloaded from the UTM </w:t>
            </w:r>
            <w:proofErr w:type="spellStart"/>
            <w:r>
              <w:rPr>
                <w:sz w:val="18"/>
                <w:szCs w:val="18"/>
              </w:rPr>
              <w:t>Penerbit</w:t>
            </w:r>
            <w:proofErr w:type="spellEnd"/>
            <w:r>
              <w:rPr>
                <w:sz w:val="18"/>
                <w:szCs w:val="18"/>
              </w:rPr>
              <w:t xml:space="preserve"> Press website </w:t>
            </w:r>
            <w:hyperlink r:id="rId9">
              <w:r>
                <w:rPr>
                  <w:color w:val="0563C1"/>
                  <w:sz w:val="18"/>
                  <w:szCs w:val="18"/>
                  <w:u w:val="single"/>
                </w:rPr>
                <w:t>https://penerbit.utm.my/contact-us/</w:t>
              </w:r>
            </w:hyperlink>
            <w:r>
              <w:rPr>
                <w:sz w:val="18"/>
                <w:szCs w:val="18"/>
              </w:rPr>
              <w:t xml:space="preserve"> This document is a template for Bioprocessing and Biomass Research Journal. Abstract length must not exceed 250 words. Minimum pages for this original paper is 4 PAGES only and maximum is 6 pages. An electronic copy of this template can be downloaded from the UTM </w:t>
            </w:r>
            <w:proofErr w:type="spellStart"/>
            <w:r>
              <w:rPr>
                <w:sz w:val="18"/>
                <w:szCs w:val="18"/>
              </w:rPr>
              <w:t>Penerbit</w:t>
            </w:r>
            <w:proofErr w:type="spellEnd"/>
            <w:r>
              <w:rPr>
                <w:sz w:val="18"/>
                <w:szCs w:val="18"/>
              </w:rPr>
              <w:t xml:space="preserve"> Press website </w:t>
            </w:r>
            <w:hyperlink r:id="rId10">
              <w:r>
                <w:rPr>
                  <w:color w:val="0563C1"/>
                  <w:sz w:val="18"/>
                  <w:szCs w:val="18"/>
                  <w:u w:val="single"/>
                </w:rPr>
                <w:t>https://penerbit.utm.my/contact-us/</w:t>
              </w:r>
            </w:hyperlink>
            <w:r>
              <w:rPr>
                <w:sz w:val="18"/>
                <w:szCs w:val="18"/>
              </w:rPr>
              <w:t xml:space="preserve"> This document is a template for Bioprocessing and Biomass Research Journal. Abstract length must not exceed 250 words. Minimum pages for this original paper is 4 PAGES only and maximum is 6 pages. An electronic copy of this template can be downloaded from the UTM </w:t>
            </w:r>
            <w:proofErr w:type="spellStart"/>
            <w:r>
              <w:rPr>
                <w:sz w:val="18"/>
                <w:szCs w:val="18"/>
              </w:rPr>
              <w:t>Penerbit</w:t>
            </w:r>
            <w:proofErr w:type="spellEnd"/>
            <w:r>
              <w:rPr>
                <w:sz w:val="18"/>
                <w:szCs w:val="18"/>
              </w:rPr>
              <w:t xml:space="preserve"> Press website </w:t>
            </w:r>
            <w:hyperlink r:id="rId11">
              <w:r>
                <w:rPr>
                  <w:color w:val="0563C1"/>
                  <w:sz w:val="18"/>
                  <w:szCs w:val="18"/>
                  <w:u w:val="single"/>
                </w:rPr>
                <w:t>https://penerbit.utm.my/contact-us/</w:t>
              </w:r>
            </w:hyperlink>
          </w:p>
        </w:tc>
      </w:tr>
      <w:tr w:rsidR="007A640F" w14:paraId="05E69965" w14:textId="77777777" w:rsidTr="007A640F">
        <w:tc>
          <w:tcPr>
            <w:tcW w:w="3106" w:type="dxa"/>
            <w:tcBorders>
              <w:left w:val="nil"/>
              <w:bottom w:val="nil"/>
              <w:right w:val="nil"/>
            </w:tcBorders>
          </w:tcPr>
          <w:p w14:paraId="68E658B3" w14:textId="77777777" w:rsidR="007A640F" w:rsidRDefault="007A640F" w:rsidP="007A640F">
            <w:pPr>
              <w:rPr>
                <w:i/>
                <w:sz w:val="18"/>
                <w:szCs w:val="18"/>
              </w:rPr>
            </w:pPr>
            <w:r>
              <w:rPr>
                <w:i/>
                <w:sz w:val="18"/>
                <w:szCs w:val="18"/>
              </w:rPr>
              <w:t>Keywords:</w:t>
            </w:r>
          </w:p>
          <w:p w14:paraId="67E5B280" w14:textId="77777777" w:rsidR="007A640F" w:rsidRDefault="007A640F" w:rsidP="007A640F">
            <w:pPr>
              <w:rPr>
                <w:sz w:val="18"/>
                <w:szCs w:val="18"/>
              </w:rPr>
            </w:pPr>
            <w:r>
              <w:rPr>
                <w:sz w:val="18"/>
                <w:szCs w:val="18"/>
              </w:rPr>
              <w:t>Journal,</w:t>
            </w:r>
          </w:p>
          <w:p w14:paraId="71FDD2C8" w14:textId="77777777" w:rsidR="007A640F" w:rsidRDefault="007A640F" w:rsidP="007A640F">
            <w:pPr>
              <w:rPr>
                <w:sz w:val="18"/>
                <w:szCs w:val="18"/>
              </w:rPr>
            </w:pPr>
            <w:r>
              <w:rPr>
                <w:sz w:val="18"/>
                <w:szCs w:val="18"/>
              </w:rPr>
              <w:t>Bioprocessing,</w:t>
            </w:r>
          </w:p>
          <w:p w14:paraId="318C2D48" w14:textId="77777777" w:rsidR="007A640F" w:rsidRDefault="007A640F" w:rsidP="007A640F">
            <w:r>
              <w:rPr>
                <w:sz w:val="18"/>
                <w:szCs w:val="18"/>
              </w:rPr>
              <w:t>Biomass</w:t>
            </w:r>
          </w:p>
        </w:tc>
        <w:tc>
          <w:tcPr>
            <w:tcW w:w="236" w:type="dxa"/>
            <w:tcBorders>
              <w:top w:val="nil"/>
              <w:left w:val="nil"/>
              <w:bottom w:val="nil"/>
              <w:right w:val="nil"/>
            </w:tcBorders>
          </w:tcPr>
          <w:p w14:paraId="69B1E8EA" w14:textId="77777777" w:rsidR="007A640F" w:rsidRDefault="007A640F" w:rsidP="007A640F"/>
        </w:tc>
        <w:tc>
          <w:tcPr>
            <w:tcW w:w="5823" w:type="dxa"/>
            <w:vMerge/>
            <w:tcBorders>
              <w:left w:val="nil"/>
              <w:bottom w:val="nil"/>
              <w:right w:val="nil"/>
            </w:tcBorders>
          </w:tcPr>
          <w:p w14:paraId="694136F7" w14:textId="77777777" w:rsidR="007A640F" w:rsidRDefault="007A640F" w:rsidP="007A640F">
            <w:pPr>
              <w:widowControl w:val="0"/>
              <w:pBdr>
                <w:top w:val="nil"/>
                <w:left w:val="nil"/>
                <w:bottom w:val="nil"/>
                <w:right w:val="nil"/>
                <w:between w:val="nil"/>
              </w:pBdr>
              <w:spacing w:line="276" w:lineRule="auto"/>
            </w:pPr>
          </w:p>
        </w:tc>
      </w:tr>
      <w:tr w:rsidR="007A640F" w14:paraId="6688A39F" w14:textId="77777777" w:rsidTr="007A640F">
        <w:tc>
          <w:tcPr>
            <w:tcW w:w="3106" w:type="dxa"/>
            <w:tcBorders>
              <w:top w:val="nil"/>
              <w:left w:val="nil"/>
              <w:bottom w:val="single" w:sz="18" w:space="0" w:color="000000"/>
              <w:right w:val="nil"/>
            </w:tcBorders>
          </w:tcPr>
          <w:p w14:paraId="7A976E3C" w14:textId="77777777" w:rsidR="007A640F" w:rsidRDefault="007A640F" w:rsidP="007A640F"/>
        </w:tc>
        <w:tc>
          <w:tcPr>
            <w:tcW w:w="236" w:type="dxa"/>
            <w:tcBorders>
              <w:top w:val="nil"/>
              <w:left w:val="nil"/>
              <w:bottom w:val="single" w:sz="18" w:space="0" w:color="000000"/>
              <w:right w:val="nil"/>
            </w:tcBorders>
          </w:tcPr>
          <w:p w14:paraId="1E6CFCFE" w14:textId="77777777" w:rsidR="007A640F" w:rsidRDefault="007A640F" w:rsidP="007A640F"/>
        </w:tc>
        <w:tc>
          <w:tcPr>
            <w:tcW w:w="5823" w:type="dxa"/>
            <w:tcBorders>
              <w:top w:val="nil"/>
              <w:left w:val="nil"/>
              <w:bottom w:val="single" w:sz="18" w:space="0" w:color="000000"/>
              <w:right w:val="nil"/>
            </w:tcBorders>
          </w:tcPr>
          <w:p w14:paraId="5632663A" w14:textId="77777777" w:rsidR="007A640F" w:rsidRDefault="007A640F" w:rsidP="007A640F">
            <w:pPr>
              <w:jc w:val="right"/>
              <w:rPr>
                <w:sz w:val="18"/>
                <w:szCs w:val="18"/>
              </w:rPr>
            </w:pPr>
            <w:r>
              <w:rPr>
                <w:sz w:val="18"/>
                <w:szCs w:val="18"/>
              </w:rPr>
              <w:t xml:space="preserve">©UTM </w:t>
            </w:r>
            <w:proofErr w:type="spellStart"/>
            <w:r>
              <w:rPr>
                <w:sz w:val="18"/>
                <w:szCs w:val="18"/>
              </w:rPr>
              <w:t>Penerbit</w:t>
            </w:r>
            <w:proofErr w:type="spellEnd"/>
            <w:r>
              <w:rPr>
                <w:sz w:val="18"/>
                <w:szCs w:val="18"/>
              </w:rPr>
              <w:t xml:space="preserve"> Press. All rights reserved</w:t>
            </w:r>
          </w:p>
        </w:tc>
      </w:tr>
    </w:tbl>
    <w:p w14:paraId="7E1C688C" w14:textId="77777777" w:rsidR="00A80808" w:rsidRDefault="00A80808">
      <w:pPr>
        <w:spacing w:after="0"/>
        <w:rPr>
          <w:sz w:val="18"/>
          <w:szCs w:val="18"/>
        </w:rPr>
      </w:pPr>
    </w:p>
    <w:p w14:paraId="10062A5D" w14:textId="77777777" w:rsidR="00A80808" w:rsidRDefault="00A80808">
      <w:pPr>
        <w:spacing w:after="0" w:line="240" w:lineRule="auto"/>
        <w:rPr>
          <w:sz w:val="18"/>
          <w:szCs w:val="18"/>
        </w:rPr>
        <w:sectPr w:rsidR="00A80808">
          <w:headerReference w:type="default" r:id="rId12"/>
          <w:footerReference w:type="default" r:id="rId13"/>
          <w:pgSz w:w="11906" w:h="16838"/>
          <w:pgMar w:top="1440" w:right="1440" w:bottom="851" w:left="1440" w:header="708" w:footer="680" w:gutter="0"/>
          <w:pgNumType w:start="1"/>
          <w:cols w:space="720"/>
        </w:sectPr>
      </w:pPr>
    </w:p>
    <w:p w14:paraId="5793E928" w14:textId="77777777" w:rsidR="00A80808" w:rsidRDefault="00D95C42">
      <w:pPr>
        <w:spacing w:after="0" w:line="240" w:lineRule="auto"/>
        <w:rPr>
          <w:b/>
          <w:sz w:val="18"/>
          <w:szCs w:val="18"/>
        </w:rPr>
      </w:pPr>
      <w:r>
        <w:rPr>
          <w:b/>
          <w:sz w:val="18"/>
          <w:szCs w:val="18"/>
        </w:rPr>
        <w:t>INTRODUCTION</w:t>
      </w:r>
    </w:p>
    <w:p w14:paraId="60648649" w14:textId="77777777" w:rsidR="00A80808" w:rsidRDefault="00A80808">
      <w:pPr>
        <w:spacing w:after="0" w:line="240" w:lineRule="auto"/>
        <w:rPr>
          <w:b/>
          <w:sz w:val="18"/>
          <w:szCs w:val="18"/>
        </w:rPr>
      </w:pPr>
    </w:p>
    <w:p w14:paraId="0B8087CC" w14:textId="6CB1B8E9" w:rsidR="00A80808" w:rsidRDefault="00D95C42">
      <w:pPr>
        <w:spacing w:after="0" w:line="240" w:lineRule="auto"/>
        <w:jc w:val="both"/>
        <w:rPr>
          <w:sz w:val="18"/>
          <w:szCs w:val="18"/>
        </w:rPr>
      </w:pPr>
      <w:r>
        <w:rPr>
          <w:sz w:val="18"/>
          <w:szCs w:val="18"/>
        </w:rPr>
        <w:t xml:space="preserve">This document is a template for Bioprocessing and Biomass Research Journal. Abstract length must not exceed 250 words. Minimum pages for this original paper is 4 PAGES only and maximum is 6 pages. An electronic copy of this template can be downloaded from the UTM </w:t>
      </w:r>
      <w:proofErr w:type="spellStart"/>
      <w:r>
        <w:rPr>
          <w:sz w:val="18"/>
          <w:szCs w:val="18"/>
        </w:rPr>
        <w:t>Penerbit</w:t>
      </w:r>
      <w:proofErr w:type="spellEnd"/>
      <w:r>
        <w:rPr>
          <w:sz w:val="18"/>
          <w:szCs w:val="18"/>
        </w:rPr>
        <w:t xml:space="preserve"> Press website </w:t>
      </w:r>
      <w:hyperlink r:id="rId14">
        <w:r>
          <w:rPr>
            <w:color w:val="0563C1"/>
            <w:sz w:val="18"/>
            <w:szCs w:val="18"/>
            <w:u w:val="single"/>
          </w:rPr>
          <w:t>https://penerbit.utm.my/contact-us/</w:t>
        </w:r>
      </w:hyperlink>
      <w:r>
        <w:rPr>
          <w:sz w:val="18"/>
          <w:szCs w:val="18"/>
        </w:rPr>
        <w:t xml:space="preserve"> Thi</w:t>
      </w:r>
      <w:r w:rsidR="007A640F">
        <w:rPr>
          <w:sz w:val="18"/>
          <w:szCs w:val="18"/>
        </w:rPr>
        <w:t xml:space="preserve">s </w:t>
      </w:r>
      <w:r>
        <w:rPr>
          <w:sz w:val="18"/>
          <w:szCs w:val="18"/>
        </w:rPr>
        <w:t xml:space="preserve">document is a template for Bioprocessing and Biomass Research Journal. Abstract length must not exceed 250 words. </w:t>
      </w:r>
    </w:p>
    <w:p w14:paraId="5CE65873" w14:textId="77777777" w:rsidR="00A80808" w:rsidRDefault="00D95C42" w:rsidP="00314682">
      <w:pPr>
        <w:spacing w:after="0" w:line="240" w:lineRule="auto"/>
        <w:ind w:firstLine="284"/>
        <w:jc w:val="both"/>
        <w:rPr>
          <w:sz w:val="18"/>
          <w:szCs w:val="18"/>
        </w:rPr>
      </w:pPr>
      <w:r>
        <w:rPr>
          <w:sz w:val="18"/>
          <w:szCs w:val="18"/>
        </w:rPr>
        <w:t xml:space="preserve">The increasing energy demand throughout the world has driven towards transformation from the sole dependence on fossil fuels to utilization of inexhaustible renewable energy sources such as hydro, biomass, solar and wind. Renewable energy sources are abundant in Malaysia, the significant ones are biomass and solar (Author </w:t>
      </w:r>
      <w:r w:rsidRPr="007F574F">
        <w:rPr>
          <w:iCs/>
          <w:sz w:val="18"/>
          <w:szCs w:val="18"/>
        </w:rPr>
        <w:t>et al.,</w:t>
      </w:r>
      <w:r>
        <w:rPr>
          <w:sz w:val="18"/>
          <w:szCs w:val="18"/>
        </w:rPr>
        <w:t xml:space="preserve"> Year). Oil palm plantations are being actively cultivated and harvested, covering close to five million hectares for year 2011 (Author 1, Year 1; Author 2, Year 2).</w:t>
      </w:r>
    </w:p>
    <w:p w14:paraId="0BDC2E97" w14:textId="77777777" w:rsidR="00A80808" w:rsidRDefault="00D95C42" w:rsidP="00314682">
      <w:pPr>
        <w:spacing w:after="0" w:line="240" w:lineRule="auto"/>
        <w:ind w:firstLine="284"/>
        <w:jc w:val="both"/>
        <w:rPr>
          <w:sz w:val="18"/>
          <w:szCs w:val="18"/>
        </w:rPr>
      </w:pPr>
      <w:r>
        <w:rPr>
          <w:sz w:val="18"/>
          <w:szCs w:val="18"/>
        </w:rPr>
        <w:t xml:space="preserve">As a result, massive amounts of palm biomass residues are produced during the oil extraction process of fresh fruit </w:t>
      </w:r>
      <w:r>
        <w:rPr>
          <w:sz w:val="18"/>
          <w:szCs w:val="18"/>
        </w:rPr>
        <w:t>bunch (FFB), such as shell, mesocarp fibre and empty fruit bunch (EFB). Due to this scenario, it is inevitable to harness these bioenergy sources, in order to prevent them from just being dumped adjacent to palm mills.</w:t>
      </w:r>
    </w:p>
    <w:p w14:paraId="18F3FF2B" w14:textId="77777777" w:rsidR="00A80808" w:rsidRDefault="00D95C42" w:rsidP="00314682">
      <w:pPr>
        <w:spacing w:after="0" w:line="240" w:lineRule="auto"/>
        <w:ind w:firstLine="284"/>
        <w:jc w:val="both"/>
        <w:rPr>
          <w:sz w:val="18"/>
          <w:szCs w:val="18"/>
        </w:rPr>
      </w:pPr>
      <w:r>
        <w:rPr>
          <w:sz w:val="18"/>
          <w:szCs w:val="18"/>
        </w:rPr>
        <w:t xml:space="preserve">Briquetting is one of densification methods which is able to produce the compacted biomass with higher energy content per unit volume. This technique is one of the attractive ways to utilize palm residues in order to eliminate dumped areas adjacent to palm mills, by compacting it into a product with higher density. Briquetting is one of densification methods which is able to produce the compacted biomass with higher energy content per unit volume. This technique is one of the attractive ways to utilize palm residues in order to eliminate dumped areas adjacent to palm mills, by compacting it into a product with higher density. </w:t>
      </w:r>
    </w:p>
    <w:p w14:paraId="36368478" w14:textId="1AC49200" w:rsidR="00314682" w:rsidRDefault="00137C37" w:rsidP="00137C37">
      <w:pPr>
        <w:spacing w:after="0" w:line="240" w:lineRule="auto"/>
        <w:ind w:firstLine="284"/>
        <w:jc w:val="both"/>
        <w:rPr>
          <w:sz w:val="18"/>
          <w:szCs w:val="18"/>
        </w:rPr>
      </w:pPr>
      <w:r>
        <w:rPr>
          <w:sz w:val="18"/>
          <w:szCs w:val="18"/>
        </w:rPr>
        <w:t>Oil palm plantations are being actively cultivated and harvested, covering close to five million hectares for year 2011 (Author 1, Year 1; Author 2, Year 2).</w:t>
      </w:r>
    </w:p>
    <w:tbl>
      <w:tblPr>
        <w:tblStyle w:val="a1"/>
        <w:tblW w:w="4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458"/>
      </w:tblGrid>
      <w:tr w:rsidR="00A80808" w14:paraId="0FA8290D" w14:textId="77777777">
        <w:trPr>
          <w:gridAfter w:val="1"/>
          <w:wAfter w:w="2458" w:type="dxa"/>
        </w:trPr>
        <w:tc>
          <w:tcPr>
            <w:tcW w:w="1701" w:type="dxa"/>
            <w:tcBorders>
              <w:top w:val="single" w:sz="8" w:space="0" w:color="000000"/>
              <w:left w:val="nil"/>
              <w:bottom w:val="nil"/>
              <w:right w:val="nil"/>
            </w:tcBorders>
            <w:vAlign w:val="center"/>
          </w:tcPr>
          <w:p w14:paraId="4880C8E7" w14:textId="77777777" w:rsidR="00A80808" w:rsidRDefault="00D95C42">
            <w:pPr>
              <w:pBdr>
                <w:top w:val="nil"/>
                <w:left w:val="nil"/>
                <w:bottom w:val="nil"/>
                <w:right w:val="nil"/>
                <w:between w:val="nil"/>
              </w:pBdr>
              <w:tabs>
                <w:tab w:val="center" w:pos="4513"/>
                <w:tab w:val="right" w:pos="9026"/>
              </w:tabs>
              <w:rPr>
                <w:color w:val="000000"/>
              </w:rPr>
            </w:pPr>
            <w:r>
              <w:rPr>
                <w:color w:val="000000"/>
                <w:sz w:val="14"/>
                <w:szCs w:val="14"/>
              </w:rPr>
              <w:t>*Corresponding Author</w:t>
            </w:r>
          </w:p>
        </w:tc>
      </w:tr>
      <w:tr w:rsidR="00A80808" w14:paraId="4C859BD6" w14:textId="77777777">
        <w:tc>
          <w:tcPr>
            <w:tcW w:w="4159" w:type="dxa"/>
            <w:gridSpan w:val="2"/>
            <w:tcBorders>
              <w:top w:val="nil"/>
              <w:left w:val="nil"/>
              <w:bottom w:val="nil"/>
              <w:right w:val="nil"/>
            </w:tcBorders>
            <w:vAlign w:val="center"/>
          </w:tcPr>
          <w:p w14:paraId="413B971D" w14:textId="43B74982" w:rsidR="00A80808" w:rsidRDefault="00D95C42">
            <w:pPr>
              <w:pBdr>
                <w:top w:val="nil"/>
                <w:left w:val="nil"/>
                <w:bottom w:val="nil"/>
                <w:right w:val="nil"/>
                <w:between w:val="nil"/>
              </w:pBdr>
              <w:tabs>
                <w:tab w:val="center" w:pos="4513"/>
                <w:tab w:val="right" w:pos="9026"/>
              </w:tabs>
              <w:rPr>
                <w:color w:val="000000"/>
                <w:sz w:val="14"/>
                <w:szCs w:val="14"/>
              </w:rPr>
            </w:pPr>
            <w:r>
              <w:rPr>
                <w:color w:val="000000"/>
                <w:sz w:val="14"/>
                <w:szCs w:val="14"/>
              </w:rPr>
              <w:t xml:space="preserve">E-mail address: </w:t>
            </w:r>
            <w:hyperlink r:id="rId15">
              <w:r>
                <w:rPr>
                  <w:color w:val="0563C1"/>
                  <w:sz w:val="14"/>
                  <w:szCs w:val="14"/>
                  <w:u w:val="single"/>
                </w:rPr>
                <w:t>XXXX@yyyy.com</w:t>
              </w:r>
            </w:hyperlink>
          </w:p>
          <w:p w14:paraId="262100A3" w14:textId="77777777" w:rsidR="00A80808" w:rsidRDefault="00D95C42">
            <w:pPr>
              <w:pBdr>
                <w:top w:val="nil"/>
                <w:left w:val="nil"/>
                <w:bottom w:val="nil"/>
                <w:right w:val="nil"/>
                <w:between w:val="nil"/>
              </w:pBdr>
              <w:tabs>
                <w:tab w:val="center" w:pos="4513"/>
                <w:tab w:val="right" w:pos="9026"/>
              </w:tabs>
              <w:rPr>
                <w:color w:val="000000"/>
                <w:sz w:val="12"/>
                <w:szCs w:val="12"/>
              </w:rPr>
            </w:pPr>
            <w:r>
              <w:rPr>
                <w:color w:val="000000"/>
                <w:sz w:val="12"/>
                <w:szCs w:val="12"/>
              </w:rPr>
              <w:t>DOI address</w:t>
            </w:r>
          </w:p>
          <w:p w14:paraId="5B224388" w14:textId="77777777" w:rsidR="00A80808" w:rsidRDefault="00D95C42">
            <w:pPr>
              <w:pBdr>
                <w:top w:val="nil"/>
                <w:left w:val="nil"/>
                <w:bottom w:val="nil"/>
                <w:right w:val="nil"/>
                <w:between w:val="nil"/>
              </w:pBdr>
              <w:tabs>
                <w:tab w:val="center" w:pos="4513"/>
                <w:tab w:val="right" w:pos="9026"/>
              </w:tabs>
              <w:rPr>
                <w:color w:val="000000"/>
                <w:sz w:val="12"/>
                <w:szCs w:val="12"/>
              </w:rPr>
            </w:pPr>
            <w:r>
              <w:rPr>
                <w:color w:val="000000"/>
                <w:sz w:val="12"/>
                <w:szCs w:val="12"/>
              </w:rPr>
              <w:t xml:space="preserve">ISBN/©UTM </w:t>
            </w:r>
            <w:proofErr w:type="spellStart"/>
            <w:r>
              <w:rPr>
                <w:color w:val="000000"/>
                <w:sz w:val="12"/>
                <w:szCs w:val="12"/>
              </w:rPr>
              <w:t>Penerbit</w:t>
            </w:r>
            <w:proofErr w:type="spellEnd"/>
            <w:r>
              <w:rPr>
                <w:color w:val="000000"/>
                <w:sz w:val="12"/>
                <w:szCs w:val="12"/>
              </w:rPr>
              <w:t xml:space="preserve"> Press. All rights reserved</w:t>
            </w:r>
          </w:p>
        </w:tc>
      </w:tr>
    </w:tbl>
    <w:p w14:paraId="3CB83C01" w14:textId="22FA01D3" w:rsidR="00A80808" w:rsidRDefault="00D95C42">
      <w:pPr>
        <w:spacing w:after="0" w:line="240" w:lineRule="auto"/>
        <w:jc w:val="both"/>
        <w:rPr>
          <w:b/>
          <w:sz w:val="18"/>
          <w:szCs w:val="18"/>
        </w:rPr>
      </w:pPr>
      <w:r>
        <w:rPr>
          <w:b/>
          <w:sz w:val="18"/>
          <w:szCs w:val="18"/>
        </w:rPr>
        <w:lastRenderedPageBreak/>
        <w:t>MATERIALS AND METHOD</w:t>
      </w:r>
    </w:p>
    <w:p w14:paraId="02E2D559" w14:textId="77777777" w:rsidR="00A80808" w:rsidRDefault="00A80808">
      <w:pPr>
        <w:spacing w:after="0" w:line="240" w:lineRule="auto"/>
        <w:jc w:val="both"/>
        <w:rPr>
          <w:sz w:val="18"/>
          <w:szCs w:val="18"/>
        </w:rPr>
      </w:pPr>
    </w:p>
    <w:p w14:paraId="531F68C9" w14:textId="77777777" w:rsidR="00A80808" w:rsidRDefault="00D95C42">
      <w:pPr>
        <w:spacing w:after="0" w:line="240" w:lineRule="auto"/>
        <w:jc w:val="both"/>
        <w:rPr>
          <w:b/>
          <w:sz w:val="18"/>
          <w:szCs w:val="18"/>
        </w:rPr>
      </w:pPr>
      <w:r>
        <w:rPr>
          <w:b/>
          <w:sz w:val="18"/>
          <w:szCs w:val="18"/>
        </w:rPr>
        <w:t>Materials</w:t>
      </w:r>
    </w:p>
    <w:p w14:paraId="7703BC5D" w14:textId="1DBEFE4B" w:rsidR="00A80808" w:rsidRDefault="00D95C42" w:rsidP="00314682">
      <w:pPr>
        <w:spacing w:after="0" w:line="240" w:lineRule="auto"/>
        <w:jc w:val="both"/>
        <w:rPr>
          <w:sz w:val="18"/>
          <w:szCs w:val="18"/>
        </w:rPr>
      </w:pPr>
      <w:r>
        <w:rPr>
          <w:i/>
          <w:sz w:val="18"/>
          <w:szCs w:val="18"/>
        </w:rPr>
        <w:t>Lactobacillus casei</w:t>
      </w:r>
      <w:r>
        <w:rPr>
          <w:sz w:val="18"/>
          <w:szCs w:val="18"/>
        </w:rPr>
        <w:t xml:space="preserve"> ATCC 393 was obtained from the American Type Cell Culture (ATCC, Virginia, USA). The strains were stored at the temperature of –20</w:t>
      </w:r>
      <w:r w:rsidR="004D7CF4">
        <w:rPr>
          <w:sz w:val="18"/>
          <w:szCs w:val="18"/>
        </w:rPr>
        <w:t xml:space="preserve"> </w:t>
      </w:r>
      <w:r>
        <w:rPr>
          <w:sz w:val="18"/>
          <w:szCs w:val="18"/>
        </w:rPr>
        <w:t>°C. The culture was grown in a static condition in the MRS broth with Tween 80 at temperature of 37</w:t>
      </w:r>
      <w:r w:rsidR="004D7CF4">
        <w:rPr>
          <w:sz w:val="18"/>
          <w:szCs w:val="18"/>
        </w:rPr>
        <w:t xml:space="preserve"> </w:t>
      </w:r>
      <w:r>
        <w:rPr>
          <w:sz w:val="18"/>
          <w:szCs w:val="18"/>
        </w:rPr>
        <w:t>°C. One litre of MRS medium contains peptone (10 g), beef extract (10 g), yeast extract (5 g), glucose (20 g), di-potassium hydrogen phosphate (K</w:t>
      </w:r>
      <w:r>
        <w:rPr>
          <w:sz w:val="18"/>
          <w:szCs w:val="18"/>
          <w:vertAlign w:val="subscript"/>
        </w:rPr>
        <w:t>2</w:t>
      </w:r>
      <w:r>
        <w:rPr>
          <w:sz w:val="18"/>
          <w:szCs w:val="18"/>
        </w:rPr>
        <w:t>HPO</w:t>
      </w:r>
      <w:r>
        <w:rPr>
          <w:sz w:val="18"/>
          <w:szCs w:val="18"/>
          <w:vertAlign w:val="subscript"/>
        </w:rPr>
        <w:t>4)</w:t>
      </w:r>
      <w:r>
        <w:rPr>
          <w:sz w:val="18"/>
          <w:szCs w:val="18"/>
        </w:rPr>
        <w:t xml:space="preserve"> (2 g), sodium acetate (5 g), ammonium citrate (2 g), magnesium sulphate (MgSO</w:t>
      </w:r>
      <w:r>
        <w:rPr>
          <w:sz w:val="18"/>
          <w:szCs w:val="18"/>
          <w:vertAlign w:val="subscript"/>
        </w:rPr>
        <w:t>4</w:t>
      </w:r>
      <w:r>
        <w:rPr>
          <w:sz w:val="18"/>
          <w:szCs w:val="18"/>
        </w:rPr>
        <w:t>) (0.2 g), manganous sulphate (MnSO4) (0.05 g) and Tween 80 (1 mL). The 22 hours old inoculum was used for the fermentation process.</w:t>
      </w:r>
    </w:p>
    <w:p w14:paraId="655E285B" w14:textId="77777777" w:rsidR="00A80808" w:rsidRDefault="00A80808">
      <w:pPr>
        <w:spacing w:after="0" w:line="240" w:lineRule="auto"/>
        <w:jc w:val="both"/>
        <w:rPr>
          <w:sz w:val="18"/>
          <w:szCs w:val="18"/>
        </w:rPr>
      </w:pPr>
    </w:p>
    <w:p w14:paraId="683F0C8A" w14:textId="77777777" w:rsidR="00A80808" w:rsidRDefault="00D95C42">
      <w:pPr>
        <w:spacing w:after="0" w:line="240" w:lineRule="auto"/>
        <w:jc w:val="both"/>
        <w:rPr>
          <w:b/>
          <w:sz w:val="18"/>
          <w:szCs w:val="18"/>
        </w:rPr>
      </w:pPr>
      <w:r>
        <w:rPr>
          <w:b/>
          <w:sz w:val="18"/>
          <w:szCs w:val="18"/>
        </w:rPr>
        <w:t>Preparation of Fermentation Medium</w:t>
      </w:r>
    </w:p>
    <w:p w14:paraId="319C1B06" w14:textId="77777777" w:rsidR="00B04F4E" w:rsidRDefault="00D95C42" w:rsidP="00314682">
      <w:pPr>
        <w:spacing w:after="0" w:line="240" w:lineRule="auto"/>
        <w:jc w:val="both"/>
        <w:rPr>
          <w:sz w:val="18"/>
          <w:szCs w:val="18"/>
        </w:rPr>
      </w:pPr>
      <w:r>
        <w:rPr>
          <w:sz w:val="18"/>
          <w:szCs w:val="18"/>
        </w:rPr>
        <w:t xml:space="preserve">The rice bran used as a substrate in the fermentation was provided by </w:t>
      </w:r>
      <w:proofErr w:type="spellStart"/>
      <w:r>
        <w:rPr>
          <w:sz w:val="18"/>
          <w:szCs w:val="18"/>
        </w:rPr>
        <w:t>Kilang</w:t>
      </w:r>
      <w:proofErr w:type="spellEnd"/>
      <w:r>
        <w:rPr>
          <w:sz w:val="18"/>
          <w:szCs w:val="18"/>
        </w:rPr>
        <w:t xml:space="preserve"> Beras Bernas Sungai Besar located in Sungai Besar, Selangor. The bran was being kept at the temperature of 4</w:t>
      </w:r>
      <w:r w:rsidR="00EF7081">
        <w:rPr>
          <w:sz w:val="18"/>
          <w:szCs w:val="18"/>
        </w:rPr>
        <w:t xml:space="preserve"> </w:t>
      </w:r>
      <w:r>
        <w:rPr>
          <w:sz w:val="18"/>
          <w:szCs w:val="18"/>
        </w:rPr>
        <w:t xml:space="preserve">°C, until it was time to be used in the fermentation. The banana peel was collected from the local stall around Universiti </w:t>
      </w:r>
      <w:proofErr w:type="spellStart"/>
      <w:r>
        <w:rPr>
          <w:sz w:val="18"/>
          <w:szCs w:val="18"/>
        </w:rPr>
        <w:t>Teknologi</w:t>
      </w:r>
      <w:proofErr w:type="spellEnd"/>
      <w:r>
        <w:rPr>
          <w:sz w:val="18"/>
          <w:szCs w:val="18"/>
        </w:rPr>
        <w:t xml:space="preserve"> Malaysia. The selected peel for the fermentation was from ripe and yellow bananas. The peel was washed first from any dirt or dust, then chopped and dried in a hot-air oven at temperature of 60</w:t>
      </w:r>
      <w:r w:rsidR="00EF7081">
        <w:rPr>
          <w:sz w:val="18"/>
          <w:szCs w:val="18"/>
        </w:rPr>
        <w:t xml:space="preserve"> </w:t>
      </w:r>
      <w:r>
        <w:rPr>
          <w:sz w:val="18"/>
          <w:szCs w:val="18"/>
        </w:rPr>
        <w:t>°C (Author and Author, Year). Then, the dried banana peel was ground into fine powder and kept in a screw cap container until the time comes to be used in the fermentation.</w:t>
      </w:r>
    </w:p>
    <w:p w14:paraId="55D0F009" w14:textId="25405F7E" w:rsidR="00A80808" w:rsidRDefault="00D95C42" w:rsidP="00B04F4E">
      <w:pPr>
        <w:spacing w:after="0" w:line="240" w:lineRule="auto"/>
        <w:ind w:firstLine="284"/>
        <w:jc w:val="both"/>
        <w:rPr>
          <w:i/>
          <w:sz w:val="18"/>
          <w:szCs w:val="18"/>
        </w:rPr>
      </w:pPr>
      <w:r>
        <w:rPr>
          <w:sz w:val="18"/>
          <w:szCs w:val="18"/>
        </w:rPr>
        <w:t>The preparation of fermentation medium follows the modified method by Essien et al. (2005). 40 grams of rice bran or banana peel were carefully weighed and put into 400 mL of distilled water, kept at 121</w:t>
      </w:r>
      <w:r w:rsidR="00EF7081">
        <w:rPr>
          <w:sz w:val="18"/>
          <w:szCs w:val="18"/>
        </w:rPr>
        <w:t xml:space="preserve"> </w:t>
      </w:r>
      <w:r>
        <w:rPr>
          <w:sz w:val="18"/>
          <w:szCs w:val="18"/>
        </w:rPr>
        <w:t>°C for 15 minutes. Once the mixture cooled down to room temperature, the mixture was centrifuged and the clear supernatant was filtered using a Whatman no. 1 under vacuum. The turbid liquids of rice bran and banana peel were then autoclaved at 121</w:t>
      </w:r>
      <w:r w:rsidR="00EF7081">
        <w:rPr>
          <w:sz w:val="18"/>
          <w:szCs w:val="18"/>
        </w:rPr>
        <w:t xml:space="preserve"> </w:t>
      </w:r>
      <w:r>
        <w:rPr>
          <w:sz w:val="18"/>
          <w:szCs w:val="18"/>
        </w:rPr>
        <w:t xml:space="preserve">°C for 15 minutes. The extracts of rice bran (RB) and banana peel (BP) were used as the medium in the submerged fermentation of </w:t>
      </w:r>
      <w:r>
        <w:rPr>
          <w:i/>
          <w:sz w:val="18"/>
          <w:szCs w:val="18"/>
        </w:rPr>
        <w:t>Lactobacillus casei.</w:t>
      </w:r>
    </w:p>
    <w:p w14:paraId="4B95644F" w14:textId="77777777" w:rsidR="00A80808" w:rsidRDefault="00A80808">
      <w:pPr>
        <w:spacing w:after="0" w:line="240" w:lineRule="auto"/>
        <w:jc w:val="both"/>
        <w:rPr>
          <w:sz w:val="20"/>
          <w:szCs w:val="20"/>
        </w:rPr>
      </w:pPr>
    </w:p>
    <w:p w14:paraId="5A95A81C" w14:textId="406D8ACD" w:rsidR="00A80808" w:rsidRDefault="00D95C42">
      <w:pPr>
        <w:spacing w:after="0" w:line="240" w:lineRule="auto"/>
        <w:jc w:val="both"/>
        <w:rPr>
          <w:b/>
          <w:sz w:val="18"/>
          <w:szCs w:val="18"/>
        </w:rPr>
      </w:pPr>
      <w:r>
        <w:rPr>
          <w:b/>
          <w:sz w:val="18"/>
          <w:szCs w:val="18"/>
        </w:rPr>
        <w:t>RESULTS AND DISCUSSION</w:t>
      </w:r>
    </w:p>
    <w:p w14:paraId="7B3C38AE" w14:textId="77777777" w:rsidR="004A2D51" w:rsidRDefault="004A2D51">
      <w:pPr>
        <w:spacing w:after="0" w:line="240" w:lineRule="auto"/>
        <w:jc w:val="both"/>
        <w:rPr>
          <w:b/>
          <w:sz w:val="18"/>
          <w:szCs w:val="18"/>
        </w:rPr>
      </w:pPr>
    </w:p>
    <w:p w14:paraId="3A5F0E64" w14:textId="77777777" w:rsidR="00A80808" w:rsidRDefault="00D95C42" w:rsidP="00314682">
      <w:pPr>
        <w:spacing w:after="0" w:line="240" w:lineRule="auto"/>
        <w:jc w:val="both"/>
        <w:rPr>
          <w:sz w:val="18"/>
          <w:szCs w:val="18"/>
        </w:rPr>
      </w:pPr>
      <w:r>
        <w:rPr>
          <w:sz w:val="18"/>
          <w:szCs w:val="18"/>
        </w:rPr>
        <w:t>In this section, results of physical and combustion</w:t>
      </w:r>
    </w:p>
    <w:p w14:paraId="6BB7F275" w14:textId="77777777" w:rsidR="00A80808" w:rsidRDefault="00D95C42">
      <w:pPr>
        <w:spacing w:after="0" w:line="240" w:lineRule="auto"/>
        <w:jc w:val="both"/>
        <w:rPr>
          <w:sz w:val="18"/>
          <w:szCs w:val="18"/>
        </w:rPr>
      </w:pPr>
      <w:r>
        <w:rPr>
          <w:sz w:val="18"/>
          <w:szCs w:val="18"/>
        </w:rPr>
        <w:t>properties of the raw materials (EFB and PE plastics) and the briquettes produced, are presented and discussed. The performance of the briquettes produced is compared with benchmark DIN51731 and commonly used local briquettes that contain mesocarp fibre and shell (Author, Year).</w:t>
      </w:r>
    </w:p>
    <w:p w14:paraId="0ADD746F" w14:textId="77777777" w:rsidR="00A80808" w:rsidRDefault="00A80808">
      <w:pPr>
        <w:spacing w:after="0" w:line="240" w:lineRule="auto"/>
        <w:jc w:val="both"/>
        <w:rPr>
          <w:sz w:val="18"/>
          <w:szCs w:val="18"/>
        </w:rPr>
      </w:pPr>
    </w:p>
    <w:p w14:paraId="6CC87899" w14:textId="77777777" w:rsidR="00A80808" w:rsidRDefault="00D95C42">
      <w:pPr>
        <w:spacing w:after="0" w:line="240" w:lineRule="auto"/>
        <w:jc w:val="both"/>
        <w:rPr>
          <w:b/>
          <w:sz w:val="18"/>
          <w:szCs w:val="18"/>
        </w:rPr>
      </w:pPr>
      <w:r>
        <w:rPr>
          <w:b/>
          <w:sz w:val="18"/>
          <w:szCs w:val="18"/>
        </w:rPr>
        <w:t>Physical Properties of Briquettes</w:t>
      </w:r>
    </w:p>
    <w:p w14:paraId="61C78136" w14:textId="3279AE6F" w:rsidR="00A80808" w:rsidRDefault="00D95C42" w:rsidP="00314682">
      <w:pPr>
        <w:spacing w:after="0" w:line="240" w:lineRule="auto"/>
        <w:jc w:val="both"/>
        <w:rPr>
          <w:sz w:val="18"/>
          <w:szCs w:val="18"/>
        </w:rPr>
      </w:pPr>
      <w:r>
        <w:rPr>
          <w:b/>
          <w:sz w:val="18"/>
          <w:szCs w:val="18"/>
        </w:rPr>
        <w:t>Figure 1</w:t>
      </w:r>
      <w:r>
        <w:rPr>
          <w:sz w:val="18"/>
          <w:szCs w:val="18"/>
        </w:rPr>
        <w:t xml:space="preserve"> shows the image of briquettes with different mixing ratios of EFB and PE plastics. Generally, it can be said that the briquettes containing a mixture of EFB and PE plastics were successfully produced with a smooth surface. </w:t>
      </w:r>
      <w:r>
        <w:rPr>
          <w:b/>
          <w:sz w:val="18"/>
          <w:szCs w:val="18"/>
        </w:rPr>
        <w:t>Figure 2</w:t>
      </w:r>
      <w:r>
        <w:rPr>
          <w:sz w:val="18"/>
          <w:szCs w:val="18"/>
        </w:rPr>
        <w:t xml:space="preserve"> shows relaxed density of briquettes with different mixing ratios (EFB:PE) produced under various heating temperatures. At a lower temperature range of 130</w:t>
      </w:r>
      <w:r w:rsidR="004D7CF4">
        <w:rPr>
          <w:sz w:val="18"/>
          <w:szCs w:val="18"/>
        </w:rPr>
        <w:t xml:space="preserve"> </w:t>
      </w:r>
      <w:r>
        <w:rPr>
          <w:sz w:val="18"/>
          <w:szCs w:val="18"/>
        </w:rPr>
        <w:t>℃ and 150</w:t>
      </w:r>
      <w:r w:rsidR="004D7CF4">
        <w:rPr>
          <w:sz w:val="18"/>
          <w:szCs w:val="18"/>
        </w:rPr>
        <w:t xml:space="preserve"> </w:t>
      </w:r>
      <w:r>
        <w:rPr>
          <w:sz w:val="18"/>
          <w:szCs w:val="18"/>
        </w:rPr>
        <w:t>℃, it can be clearly observed that the relaxed density increases with an increase in PE content. The notable changes however, could not be clearly observed for the cases with relatively higher heating temperatures (170</w:t>
      </w:r>
      <w:r w:rsidR="004D7CF4">
        <w:rPr>
          <w:sz w:val="18"/>
          <w:szCs w:val="18"/>
        </w:rPr>
        <w:t xml:space="preserve"> </w:t>
      </w:r>
      <w:r>
        <w:rPr>
          <w:sz w:val="18"/>
          <w:szCs w:val="18"/>
        </w:rPr>
        <w:t>℃ and 190</w:t>
      </w:r>
      <w:r w:rsidR="004D7CF4">
        <w:rPr>
          <w:sz w:val="18"/>
          <w:szCs w:val="18"/>
        </w:rPr>
        <w:t xml:space="preserve"> </w:t>
      </w:r>
      <w:r>
        <w:rPr>
          <w:sz w:val="18"/>
          <w:szCs w:val="18"/>
        </w:rPr>
        <w:t>℃).</w:t>
      </w:r>
    </w:p>
    <w:p w14:paraId="3DB4E9BB" w14:textId="77777777" w:rsidR="00A80808" w:rsidRDefault="00D95C42" w:rsidP="00314682">
      <w:pPr>
        <w:spacing w:after="0" w:line="240" w:lineRule="auto"/>
        <w:ind w:firstLine="284"/>
        <w:jc w:val="both"/>
        <w:rPr>
          <w:sz w:val="18"/>
          <w:szCs w:val="18"/>
        </w:rPr>
      </w:pPr>
      <w:r>
        <w:rPr>
          <w:sz w:val="18"/>
          <w:szCs w:val="18"/>
        </w:rPr>
        <w:t xml:space="preserve">Meanwhile, for various heating temperatures, the density increases with an increase in temperature without regard to the mixing ratio. These results elucidate that more </w:t>
      </w:r>
      <w:r>
        <w:rPr>
          <w:sz w:val="18"/>
          <w:szCs w:val="18"/>
        </w:rPr>
        <w:t>lignin that acts as a natural binder is produced at higher temperature, thus adhesive characteristic becomes stronger. As a result, the tendency for deformation becomes lower after briquetting. Therefore, the density of the briquettes increases when the heating temperature is increased.</w:t>
      </w:r>
    </w:p>
    <w:p w14:paraId="60778119" w14:textId="200F0340" w:rsidR="00A80808" w:rsidRDefault="00D95C42" w:rsidP="00314682">
      <w:pPr>
        <w:spacing w:after="0" w:line="240" w:lineRule="auto"/>
        <w:ind w:firstLine="284"/>
        <w:jc w:val="both"/>
        <w:rPr>
          <w:sz w:val="18"/>
          <w:szCs w:val="18"/>
        </w:rPr>
      </w:pPr>
      <w:r>
        <w:rPr>
          <w:sz w:val="18"/>
          <w:szCs w:val="18"/>
        </w:rPr>
        <w:t>Based on the results, the lowest density belongs to the briquette with mixing ratio of 95:5 that was produced under temperature of 130</w:t>
      </w:r>
      <w:r w:rsidR="004D7CF4">
        <w:rPr>
          <w:sz w:val="18"/>
          <w:szCs w:val="18"/>
        </w:rPr>
        <w:t xml:space="preserve"> </w:t>
      </w:r>
      <w:r>
        <w:rPr>
          <w:sz w:val="18"/>
          <w:szCs w:val="18"/>
        </w:rPr>
        <w:t>℃ while the highest density belongs to briquette with mixing ratio of 85:15 that was produced under temperature of 190</w:t>
      </w:r>
      <w:r w:rsidR="004D7CF4">
        <w:rPr>
          <w:sz w:val="18"/>
          <w:szCs w:val="18"/>
        </w:rPr>
        <w:t xml:space="preserve"> </w:t>
      </w:r>
      <w:r>
        <w:rPr>
          <w:sz w:val="18"/>
          <w:szCs w:val="18"/>
        </w:rPr>
        <w:t>℃. Based on the results, the lowest density belongs to the briquette with mixing ratio of 95:5 that was produced under temperature of 130</w:t>
      </w:r>
      <w:r w:rsidR="004D7CF4">
        <w:rPr>
          <w:sz w:val="18"/>
          <w:szCs w:val="18"/>
        </w:rPr>
        <w:t xml:space="preserve"> </w:t>
      </w:r>
      <w:r>
        <w:rPr>
          <w:sz w:val="18"/>
          <w:szCs w:val="18"/>
        </w:rPr>
        <w:t>℃ while the highest density belongs to briquette with mixing ratio of 85:15 that was produced under temperature of 190</w:t>
      </w:r>
      <w:r w:rsidR="004D7CF4">
        <w:rPr>
          <w:sz w:val="18"/>
          <w:szCs w:val="18"/>
        </w:rPr>
        <w:t xml:space="preserve"> </w:t>
      </w:r>
      <w:r>
        <w:rPr>
          <w:sz w:val="18"/>
          <w:szCs w:val="18"/>
        </w:rPr>
        <w:t>℃.</w:t>
      </w:r>
    </w:p>
    <w:p w14:paraId="63A097F0" w14:textId="77777777" w:rsidR="00A80808" w:rsidRDefault="00A80808">
      <w:pPr>
        <w:spacing w:after="0" w:line="240" w:lineRule="auto"/>
        <w:ind w:firstLine="720"/>
        <w:jc w:val="both"/>
        <w:rPr>
          <w:sz w:val="18"/>
          <w:szCs w:val="18"/>
        </w:rPr>
      </w:pPr>
    </w:p>
    <w:p w14:paraId="22F1B5B2" w14:textId="77777777" w:rsidR="00A80808" w:rsidRDefault="00D95C42">
      <w:pPr>
        <w:spacing w:after="0" w:line="240" w:lineRule="auto"/>
        <w:jc w:val="both"/>
        <w:rPr>
          <w:sz w:val="18"/>
          <w:szCs w:val="18"/>
        </w:rPr>
      </w:pPr>
      <w:r>
        <w:rPr>
          <w:noProof/>
          <w:sz w:val="18"/>
          <w:szCs w:val="18"/>
        </w:rPr>
        <w:drawing>
          <wp:inline distT="114300" distB="114300" distL="114300" distR="114300" wp14:anchorId="25BAD431" wp14:editId="0B6B2502">
            <wp:extent cx="2771775" cy="134620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2771775" cy="1346200"/>
                    </a:xfrm>
                    <a:prstGeom prst="rect">
                      <a:avLst/>
                    </a:prstGeom>
                    <a:ln/>
                  </pic:spPr>
                </pic:pic>
              </a:graphicData>
            </a:graphic>
          </wp:inline>
        </w:drawing>
      </w:r>
    </w:p>
    <w:p w14:paraId="2DD42989" w14:textId="77777777" w:rsidR="00A80808" w:rsidRDefault="00D95C42">
      <w:pPr>
        <w:spacing w:after="0" w:line="240" w:lineRule="auto"/>
        <w:jc w:val="both"/>
        <w:rPr>
          <w:sz w:val="18"/>
          <w:szCs w:val="18"/>
        </w:rPr>
      </w:pPr>
      <w:r>
        <w:rPr>
          <w:b/>
          <w:sz w:val="18"/>
          <w:szCs w:val="18"/>
        </w:rPr>
        <w:t>Figure 1</w:t>
      </w:r>
      <w:r>
        <w:rPr>
          <w:sz w:val="18"/>
          <w:szCs w:val="18"/>
        </w:rPr>
        <w:t xml:space="preserve"> Image of briquettes with different mixing ratio of EFB and PE plastics</w:t>
      </w:r>
    </w:p>
    <w:p w14:paraId="3F4A2544" w14:textId="77777777" w:rsidR="00A80808" w:rsidRDefault="00A80808">
      <w:pPr>
        <w:spacing w:after="0" w:line="240" w:lineRule="auto"/>
        <w:jc w:val="both"/>
        <w:rPr>
          <w:sz w:val="18"/>
          <w:szCs w:val="18"/>
        </w:rPr>
      </w:pPr>
    </w:p>
    <w:p w14:paraId="1A8479E5" w14:textId="77777777" w:rsidR="00A80808" w:rsidRDefault="00D95C42">
      <w:pPr>
        <w:spacing w:after="0" w:line="240" w:lineRule="auto"/>
        <w:jc w:val="both"/>
        <w:rPr>
          <w:sz w:val="18"/>
          <w:szCs w:val="18"/>
        </w:rPr>
      </w:pPr>
      <w:r>
        <w:rPr>
          <w:noProof/>
          <w:sz w:val="18"/>
          <w:szCs w:val="18"/>
        </w:rPr>
        <w:drawing>
          <wp:inline distT="114300" distB="114300" distL="114300" distR="114300" wp14:anchorId="287782F6" wp14:editId="0BE7EAEA">
            <wp:extent cx="2771775" cy="181610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2771775" cy="1816100"/>
                    </a:xfrm>
                    <a:prstGeom prst="rect">
                      <a:avLst/>
                    </a:prstGeom>
                    <a:ln/>
                  </pic:spPr>
                </pic:pic>
              </a:graphicData>
            </a:graphic>
          </wp:inline>
        </w:drawing>
      </w:r>
    </w:p>
    <w:p w14:paraId="67451803" w14:textId="77777777" w:rsidR="00A80808" w:rsidRDefault="00D95C42">
      <w:pPr>
        <w:spacing w:after="0" w:line="240" w:lineRule="auto"/>
        <w:jc w:val="both"/>
        <w:rPr>
          <w:sz w:val="18"/>
          <w:szCs w:val="18"/>
        </w:rPr>
      </w:pPr>
      <w:r>
        <w:rPr>
          <w:b/>
          <w:sz w:val="18"/>
          <w:szCs w:val="18"/>
        </w:rPr>
        <w:t>Figure 2</w:t>
      </w:r>
      <w:r>
        <w:rPr>
          <w:sz w:val="18"/>
          <w:szCs w:val="18"/>
        </w:rPr>
        <w:t xml:space="preserve"> Relaxed density of briquettes with different mixing</w:t>
      </w:r>
    </w:p>
    <w:p w14:paraId="60B7126A" w14:textId="77777777" w:rsidR="00A80808" w:rsidRDefault="00D95C42">
      <w:pPr>
        <w:spacing w:after="0" w:line="240" w:lineRule="auto"/>
        <w:jc w:val="both"/>
        <w:rPr>
          <w:sz w:val="18"/>
          <w:szCs w:val="18"/>
        </w:rPr>
      </w:pPr>
      <w:r>
        <w:rPr>
          <w:sz w:val="18"/>
          <w:szCs w:val="18"/>
        </w:rPr>
        <w:t>ratio (EFB:PE), for various heating temperatures</w:t>
      </w:r>
    </w:p>
    <w:p w14:paraId="6A4A58DA" w14:textId="77777777" w:rsidR="00A80808" w:rsidRDefault="00A80808">
      <w:pPr>
        <w:spacing w:after="0" w:line="240" w:lineRule="auto"/>
        <w:jc w:val="both"/>
        <w:rPr>
          <w:sz w:val="18"/>
          <w:szCs w:val="18"/>
        </w:rPr>
      </w:pPr>
    </w:p>
    <w:p w14:paraId="413F9610" w14:textId="77777777" w:rsidR="00A80808" w:rsidRDefault="00D95C42">
      <w:pPr>
        <w:spacing w:after="0" w:line="240" w:lineRule="auto"/>
        <w:jc w:val="both"/>
        <w:rPr>
          <w:b/>
          <w:sz w:val="18"/>
          <w:szCs w:val="18"/>
        </w:rPr>
      </w:pPr>
      <w:r>
        <w:rPr>
          <w:b/>
          <w:sz w:val="18"/>
          <w:szCs w:val="18"/>
        </w:rPr>
        <w:t>Combustion Properties of Briquettes</w:t>
      </w:r>
    </w:p>
    <w:p w14:paraId="3F6CA8BF" w14:textId="16B72DDD" w:rsidR="00A80808" w:rsidRDefault="00D95C42" w:rsidP="00314682">
      <w:pPr>
        <w:spacing w:after="0" w:line="240" w:lineRule="auto"/>
        <w:jc w:val="both"/>
        <w:rPr>
          <w:sz w:val="18"/>
          <w:szCs w:val="18"/>
        </w:rPr>
      </w:pPr>
      <w:r>
        <w:rPr>
          <w:b/>
          <w:sz w:val="18"/>
          <w:szCs w:val="18"/>
        </w:rPr>
        <w:t>Figure 6</w:t>
      </w:r>
      <w:r>
        <w:rPr>
          <w:sz w:val="18"/>
          <w:szCs w:val="18"/>
        </w:rPr>
        <w:t xml:space="preserve"> shows gross calorific values of briquettes with different composition of pulverized EFB and shredded PE plastics, produced under various heating temperatures. Here, a red dashed line which represents the minimum requirement for commercialization as stated by standard DIN51731 is also created in the figure. DIN 51731 stated that the calorific values of the briquettes produced should be higher than 17500 kJ/kg. Based on </w:t>
      </w:r>
      <w:r>
        <w:rPr>
          <w:b/>
          <w:sz w:val="18"/>
          <w:szCs w:val="18"/>
        </w:rPr>
        <w:t>Table 1</w:t>
      </w:r>
      <w:r>
        <w:rPr>
          <w:sz w:val="18"/>
          <w:szCs w:val="18"/>
        </w:rPr>
        <w:t>, it can be said that the range of calorific values for briquettes in the present study complies with the requirement stated by DIN 51731. Overall, the gross calorific values are within the range of 17900 kJ/kg to 21000 kJ/kg.</w:t>
      </w:r>
      <w:r w:rsidR="004D7CF4">
        <w:rPr>
          <w:sz w:val="18"/>
          <w:szCs w:val="18"/>
        </w:rPr>
        <w:t xml:space="preserve"> </w:t>
      </w:r>
      <w:r w:rsidR="004D7CF4" w:rsidRPr="004D7CF4">
        <w:rPr>
          <w:b/>
          <w:bCs/>
          <w:sz w:val="18"/>
          <w:szCs w:val="18"/>
        </w:rPr>
        <w:t>Equation (1)</w:t>
      </w:r>
      <w:r w:rsidR="004D7CF4">
        <w:rPr>
          <w:sz w:val="18"/>
          <w:szCs w:val="18"/>
        </w:rPr>
        <w:t xml:space="preserve"> shows the calculation used for the calorific values.</w:t>
      </w:r>
    </w:p>
    <w:p w14:paraId="6E8C993D" w14:textId="77777777" w:rsidR="004D7CF4" w:rsidRDefault="004D7CF4" w:rsidP="00314682">
      <w:pPr>
        <w:spacing w:after="0" w:line="240" w:lineRule="auto"/>
        <w:jc w:val="both"/>
        <w:rPr>
          <w:sz w:val="18"/>
          <w:szCs w:val="18"/>
        </w:rPr>
      </w:pPr>
    </w:p>
    <w:p w14:paraId="7BBD17C4" w14:textId="55344861" w:rsidR="004D7CF4" w:rsidRPr="004D7CF4" w:rsidRDefault="004D7CF4" w:rsidP="00314682">
      <w:pPr>
        <w:spacing w:after="0" w:line="240" w:lineRule="auto"/>
        <w:jc w:val="both"/>
        <w:rPr>
          <w:sz w:val="18"/>
          <w:szCs w:val="18"/>
        </w:rPr>
      </w:pPr>
      <w:r>
        <w:rPr>
          <w:sz w:val="18"/>
          <w:szCs w:val="18"/>
        </w:rPr>
        <w:t xml:space="preserve">XXXXXXXX                                                                    </w:t>
      </w:r>
      <w:r w:rsidRPr="004D7CF4">
        <w:rPr>
          <w:b/>
          <w:bCs/>
          <w:sz w:val="18"/>
          <w:szCs w:val="18"/>
        </w:rPr>
        <w:t>Equation (1)</w:t>
      </w:r>
    </w:p>
    <w:p w14:paraId="4692856C" w14:textId="7DC0E191" w:rsidR="00A80808" w:rsidRDefault="00A80808">
      <w:pPr>
        <w:spacing w:after="0" w:line="240" w:lineRule="auto"/>
        <w:jc w:val="both"/>
        <w:rPr>
          <w:sz w:val="18"/>
          <w:szCs w:val="18"/>
        </w:rPr>
      </w:pPr>
    </w:p>
    <w:p w14:paraId="1E85D50B" w14:textId="77777777" w:rsidR="00314682" w:rsidRDefault="00314682" w:rsidP="00314682">
      <w:pPr>
        <w:spacing w:after="0" w:line="240" w:lineRule="auto"/>
        <w:jc w:val="both"/>
        <w:rPr>
          <w:i/>
          <w:sz w:val="18"/>
          <w:szCs w:val="18"/>
        </w:rPr>
      </w:pPr>
      <w:r>
        <w:rPr>
          <w:i/>
          <w:sz w:val="18"/>
          <w:szCs w:val="18"/>
        </w:rPr>
        <w:t>Properties of Briquettes 1</w:t>
      </w:r>
    </w:p>
    <w:p w14:paraId="0F4AB77A" w14:textId="77777777" w:rsidR="00314682" w:rsidRDefault="00314682" w:rsidP="00314682">
      <w:pPr>
        <w:spacing w:after="0" w:line="240" w:lineRule="auto"/>
        <w:jc w:val="both"/>
        <w:rPr>
          <w:sz w:val="18"/>
          <w:szCs w:val="18"/>
        </w:rPr>
      </w:pPr>
      <w:r>
        <w:rPr>
          <w:sz w:val="18"/>
          <w:szCs w:val="18"/>
        </w:rPr>
        <w:t xml:space="preserve">For proximate analysis, the results of moisture content and ash content are presented and discussed. </w:t>
      </w:r>
      <w:r>
        <w:rPr>
          <w:b/>
          <w:sz w:val="18"/>
          <w:szCs w:val="18"/>
        </w:rPr>
        <w:t>Figure 7</w:t>
      </w:r>
      <w:r>
        <w:rPr>
          <w:sz w:val="18"/>
          <w:szCs w:val="18"/>
        </w:rPr>
        <w:t xml:space="preserve"> shows </w:t>
      </w:r>
      <w:r>
        <w:rPr>
          <w:sz w:val="18"/>
          <w:szCs w:val="18"/>
        </w:rPr>
        <w:lastRenderedPageBreak/>
        <w:t>moisture content of the briquettes with different mixing ratios that produced under various heating temperatures. Here, a red dashed line created in the figure represents a limitation of moisture content for commercial purposes as stated by standard DIN51731 (&lt;10%). Based on the figure, it can be said that all values of moisture content (7% to 9%) fulfil the requirement as stated by the standard (&lt;10%). Within the temperature range of the present study, the dependence of moisture content on heating temperature also could not be clearly observed.</w:t>
      </w:r>
    </w:p>
    <w:p w14:paraId="363B7EBA" w14:textId="77777777" w:rsidR="00314682" w:rsidRDefault="00314682" w:rsidP="00314682">
      <w:pPr>
        <w:spacing w:after="0" w:line="240" w:lineRule="auto"/>
        <w:rPr>
          <w:b/>
          <w:sz w:val="18"/>
          <w:szCs w:val="18"/>
        </w:rPr>
      </w:pPr>
    </w:p>
    <w:p w14:paraId="7E15587F" w14:textId="086614C9" w:rsidR="00A80808" w:rsidRDefault="00D95C42">
      <w:pPr>
        <w:spacing w:after="0" w:line="240" w:lineRule="auto"/>
        <w:jc w:val="center"/>
        <w:rPr>
          <w:sz w:val="18"/>
          <w:szCs w:val="18"/>
        </w:rPr>
      </w:pPr>
      <w:r>
        <w:rPr>
          <w:b/>
          <w:sz w:val="18"/>
          <w:szCs w:val="18"/>
        </w:rPr>
        <w:t>Table 1</w:t>
      </w:r>
      <w:r>
        <w:rPr>
          <w:sz w:val="18"/>
          <w:szCs w:val="18"/>
        </w:rPr>
        <w:t xml:space="preserve"> Standards </w:t>
      </w:r>
      <w:r w:rsidR="00EF7072">
        <w:rPr>
          <w:sz w:val="18"/>
          <w:szCs w:val="18"/>
        </w:rPr>
        <w:t>u</w:t>
      </w:r>
      <w:r>
        <w:rPr>
          <w:sz w:val="18"/>
          <w:szCs w:val="18"/>
        </w:rPr>
        <w:t xml:space="preserve">sed for </w:t>
      </w:r>
      <w:r w:rsidR="00EF7072">
        <w:rPr>
          <w:sz w:val="18"/>
          <w:szCs w:val="18"/>
        </w:rPr>
        <w:t>p</w:t>
      </w:r>
      <w:r>
        <w:rPr>
          <w:sz w:val="18"/>
          <w:szCs w:val="18"/>
        </w:rPr>
        <w:t xml:space="preserve">roximate </w:t>
      </w:r>
      <w:r w:rsidR="00EF7072">
        <w:rPr>
          <w:sz w:val="18"/>
          <w:szCs w:val="18"/>
        </w:rPr>
        <w:t>a</w:t>
      </w:r>
      <w:r>
        <w:rPr>
          <w:sz w:val="18"/>
          <w:szCs w:val="18"/>
        </w:rPr>
        <w:t>nalysis</w:t>
      </w:r>
    </w:p>
    <w:p w14:paraId="13F0FF4B" w14:textId="77777777" w:rsidR="00A80808" w:rsidRDefault="00D95C42">
      <w:pPr>
        <w:spacing w:after="0" w:line="240" w:lineRule="auto"/>
        <w:jc w:val="center"/>
        <w:rPr>
          <w:sz w:val="18"/>
          <w:szCs w:val="18"/>
        </w:rPr>
      </w:pPr>
      <w:r>
        <w:rPr>
          <w:noProof/>
          <w:sz w:val="18"/>
          <w:szCs w:val="18"/>
        </w:rPr>
        <w:drawing>
          <wp:inline distT="114300" distB="114300" distL="114300" distR="114300" wp14:anchorId="5B2BDACA" wp14:editId="3C7551AC">
            <wp:extent cx="2528888" cy="869034"/>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2528888" cy="869034"/>
                    </a:xfrm>
                    <a:prstGeom prst="rect">
                      <a:avLst/>
                    </a:prstGeom>
                    <a:ln/>
                  </pic:spPr>
                </pic:pic>
              </a:graphicData>
            </a:graphic>
          </wp:inline>
        </w:drawing>
      </w:r>
    </w:p>
    <w:p w14:paraId="1DF53C5B" w14:textId="77777777" w:rsidR="00A80808" w:rsidRDefault="00A80808">
      <w:pPr>
        <w:spacing w:after="0" w:line="240" w:lineRule="auto"/>
        <w:jc w:val="both"/>
        <w:rPr>
          <w:i/>
          <w:sz w:val="18"/>
          <w:szCs w:val="18"/>
        </w:rPr>
      </w:pPr>
    </w:p>
    <w:p w14:paraId="64191FC3" w14:textId="77777777" w:rsidR="00A80808" w:rsidRDefault="00D95C42">
      <w:pPr>
        <w:spacing w:after="0" w:line="240" w:lineRule="auto"/>
        <w:jc w:val="center"/>
        <w:rPr>
          <w:b/>
          <w:sz w:val="18"/>
          <w:szCs w:val="18"/>
        </w:rPr>
      </w:pPr>
      <w:r>
        <w:rPr>
          <w:b/>
          <w:sz w:val="18"/>
          <w:szCs w:val="18"/>
        </w:rPr>
        <w:t>CONCLUSION</w:t>
      </w:r>
    </w:p>
    <w:p w14:paraId="20E7FBFC" w14:textId="77777777" w:rsidR="004A5E75" w:rsidRDefault="004A5E75">
      <w:pPr>
        <w:spacing w:after="0" w:line="240" w:lineRule="auto"/>
        <w:jc w:val="center"/>
        <w:rPr>
          <w:b/>
          <w:sz w:val="18"/>
          <w:szCs w:val="18"/>
        </w:rPr>
      </w:pPr>
    </w:p>
    <w:p w14:paraId="32E4583A" w14:textId="77777777" w:rsidR="00A80808" w:rsidRDefault="00D95C42">
      <w:pPr>
        <w:spacing w:after="0" w:line="240" w:lineRule="auto"/>
        <w:jc w:val="both"/>
        <w:rPr>
          <w:sz w:val="18"/>
          <w:szCs w:val="18"/>
        </w:rPr>
      </w:pPr>
      <w:r>
        <w:rPr>
          <w:sz w:val="18"/>
          <w:szCs w:val="18"/>
        </w:rPr>
        <w:t xml:space="preserve">The briquettes with different mixing ratios of pulverized EFB and PE plastics were successfully developed, under various heating temperatures. Generally, it can be said that within the temperature range used in the present study, heating temperature plays a significant role in affecting physical properties such as relaxed density and compressive strength. Meanwhile, the mixing ratio of EFB and PE plastics does affect relaxed density and gross calorific value. It was found that all values of gross calorific value and moisture content </w:t>
      </w:r>
      <w:proofErr w:type="spellStart"/>
      <w:r>
        <w:rPr>
          <w:sz w:val="18"/>
          <w:szCs w:val="18"/>
        </w:rPr>
        <w:t>fulfill</w:t>
      </w:r>
      <w:proofErr w:type="spellEnd"/>
      <w:r>
        <w:rPr>
          <w:sz w:val="18"/>
          <w:szCs w:val="18"/>
        </w:rPr>
        <w:t xml:space="preserve"> the requirement as stated by DIN51731, regardless of mixing ratio and heating temperature. Meanwhile, the ash content is considered very competitive if compared to that which belongs to commonly used local briquette that contain mesocarp fibre and shell.</w:t>
      </w:r>
    </w:p>
    <w:p w14:paraId="7D19817B" w14:textId="77777777" w:rsidR="00A80808" w:rsidRDefault="00A80808">
      <w:pPr>
        <w:spacing w:after="0" w:line="240" w:lineRule="auto"/>
        <w:rPr>
          <w:b/>
          <w:sz w:val="18"/>
          <w:szCs w:val="18"/>
        </w:rPr>
      </w:pPr>
    </w:p>
    <w:p w14:paraId="568958C6" w14:textId="77777777" w:rsidR="00A80808" w:rsidRDefault="00D95C42">
      <w:pPr>
        <w:spacing w:after="0" w:line="240" w:lineRule="auto"/>
        <w:jc w:val="center"/>
        <w:rPr>
          <w:b/>
          <w:sz w:val="18"/>
          <w:szCs w:val="18"/>
        </w:rPr>
      </w:pPr>
      <w:r>
        <w:rPr>
          <w:b/>
          <w:sz w:val="18"/>
          <w:szCs w:val="18"/>
        </w:rPr>
        <w:t>Acknowledgement</w:t>
      </w:r>
    </w:p>
    <w:p w14:paraId="6E1F7EF7" w14:textId="77777777" w:rsidR="00A80808" w:rsidRDefault="00D95C42">
      <w:pPr>
        <w:spacing w:after="0" w:line="240" w:lineRule="auto"/>
        <w:jc w:val="both"/>
        <w:rPr>
          <w:sz w:val="18"/>
          <w:szCs w:val="18"/>
        </w:rPr>
      </w:pPr>
      <w:r>
        <w:rPr>
          <w:sz w:val="18"/>
          <w:szCs w:val="18"/>
        </w:rPr>
        <w:t xml:space="preserve">The authors acknowledge the Ministry of Education Malaysia and Universiti </w:t>
      </w:r>
      <w:proofErr w:type="spellStart"/>
      <w:r>
        <w:rPr>
          <w:sz w:val="18"/>
          <w:szCs w:val="18"/>
        </w:rPr>
        <w:t>Teknologi</w:t>
      </w:r>
      <w:proofErr w:type="spellEnd"/>
      <w:r>
        <w:rPr>
          <w:sz w:val="18"/>
          <w:szCs w:val="18"/>
        </w:rPr>
        <w:t xml:space="preserve"> Malaysia for giving cooperation and full of support in this research activity. The authors wish to thank the Research Management </w:t>
      </w:r>
      <w:proofErr w:type="spellStart"/>
      <w:r>
        <w:rPr>
          <w:sz w:val="18"/>
          <w:szCs w:val="18"/>
        </w:rPr>
        <w:t>Center</w:t>
      </w:r>
      <w:proofErr w:type="spellEnd"/>
      <w:r>
        <w:rPr>
          <w:sz w:val="18"/>
          <w:szCs w:val="18"/>
        </w:rPr>
        <w:t xml:space="preserve"> (RMC) for the Tier 2 Encouragement Grant (Q.J130000.2624.11J17) from the Ministry of Education Malaysia and Universiti </w:t>
      </w:r>
      <w:proofErr w:type="spellStart"/>
      <w:r>
        <w:rPr>
          <w:sz w:val="18"/>
          <w:szCs w:val="18"/>
        </w:rPr>
        <w:t>Teknologi</w:t>
      </w:r>
      <w:proofErr w:type="spellEnd"/>
      <w:r>
        <w:rPr>
          <w:sz w:val="18"/>
          <w:szCs w:val="18"/>
        </w:rPr>
        <w:t xml:space="preserve"> Malaysia. The authors also acknowledge </w:t>
      </w:r>
      <w:proofErr w:type="spellStart"/>
      <w:r>
        <w:rPr>
          <w:sz w:val="18"/>
          <w:szCs w:val="18"/>
        </w:rPr>
        <w:t>Kilang</w:t>
      </w:r>
      <w:proofErr w:type="spellEnd"/>
      <w:r>
        <w:rPr>
          <w:sz w:val="18"/>
          <w:szCs w:val="18"/>
        </w:rPr>
        <w:t xml:space="preserve"> </w:t>
      </w:r>
      <w:proofErr w:type="spellStart"/>
      <w:r>
        <w:rPr>
          <w:sz w:val="18"/>
          <w:szCs w:val="18"/>
        </w:rPr>
        <w:t>Sawit</w:t>
      </w:r>
      <w:proofErr w:type="spellEnd"/>
      <w:r>
        <w:rPr>
          <w:sz w:val="18"/>
          <w:szCs w:val="18"/>
        </w:rPr>
        <w:t xml:space="preserve"> Felda Lok Heng, Kota Tinggi, Johor for giving its full cooperation in this research by supplying the raw materials (EFB fibres).</w:t>
      </w:r>
    </w:p>
    <w:p w14:paraId="24D1629F" w14:textId="77777777" w:rsidR="00510AAC" w:rsidRDefault="00510AAC">
      <w:pPr>
        <w:spacing w:after="0" w:line="240" w:lineRule="auto"/>
        <w:jc w:val="both"/>
        <w:rPr>
          <w:sz w:val="18"/>
          <w:szCs w:val="18"/>
        </w:rPr>
      </w:pPr>
    </w:p>
    <w:p w14:paraId="18CDCA02" w14:textId="77777777" w:rsidR="00510AAC" w:rsidRPr="00510AAC" w:rsidRDefault="00510AAC" w:rsidP="00510AAC">
      <w:pPr>
        <w:spacing w:after="0" w:line="240" w:lineRule="auto"/>
        <w:jc w:val="center"/>
        <w:rPr>
          <w:b/>
          <w:bCs/>
          <w:sz w:val="18"/>
          <w:szCs w:val="18"/>
        </w:rPr>
      </w:pPr>
      <w:r w:rsidRPr="00510AAC">
        <w:rPr>
          <w:b/>
          <w:bCs/>
          <w:sz w:val="18"/>
          <w:szCs w:val="18"/>
        </w:rPr>
        <w:t>Conflicts of Interest</w:t>
      </w:r>
    </w:p>
    <w:p w14:paraId="7E36FCD9" w14:textId="29B1815A" w:rsidR="00510AAC" w:rsidRDefault="00510AAC" w:rsidP="00510AAC">
      <w:pPr>
        <w:spacing w:after="0" w:line="240" w:lineRule="auto"/>
        <w:jc w:val="both"/>
        <w:rPr>
          <w:sz w:val="18"/>
          <w:szCs w:val="18"/>
        </w:rPr>
      </w:pPr>
      <w:r w:rsidRPr="00510AAC">
        <w:rPr>
          <w:sz w:val="18"/>
          <w:szCs w:val="18"/>
        </w:rPr>
        <w:t>The author declares that there is no conflict of interest regarding the publication of this paper</w:t>
      </w:r>
      <w:r w:rsidR="00B54B30">
        <w:rPr>
          <w:sz w:val="18"/>
          <w:szCs w:val="18"/>
        </w:rPr>
        <w:t>.</w:t>
      </w:r>
    </w:p>
    <w:p w14:paraId="1E2E35D4" w14:textId="77777777" w:rsidR="002A295B" w:rsidRDefault="002A295B" w:rsidP="00510AAC">
      <w:pPr>
        <w:spacing w:after="0" w:line="240" w:lineRule="auto"/>
        <w:jc w:val="both"/>
        <w:rPr>
          <w:sz w:val="18"/>
          <w:szCs w:val="18"/>
        </w:rPr>
      </w:pPr>
    </w:p>
    <w:p w14:paraId="6F715D94" w14:textId="109E9892" w:rsidR="002A295B" w:rsidRDefault="002A295B" w:rsidP="002A295B">
      <w:pPr>
        <w:spacing w:after="0" w:line="240" w:lineRule="auto"/>
        <w:jc w:val="center"/>
        <w:rPr>
          <w:b/>
          <w:bCs/>
          <w:sz w:val="18"/>
          <w:szCs w:val="18"/>
        </w:rPr>
      </w:pPr>
      <w:r w:rsidRPr="002A295B">
        <w:rPr>
          <w:b/>
          <w:bCs/>
          <w:sz w:val="18"/>
          <w:szCs w:val="18"/>
        </w:rPr>
        <w:t xml:space="preserve">AI </w:t>
      </w:r>
      <w:r>
        <w:rPr>
          <w:b/>
          <w:bCs/>
          <w:sz w:val="18"/>
          <w:szCs w:val="18"/>
        </w:rPr>
        <w:t>Disclosure</w:t>
      </w:r>
      <w:r w:rsidRPr="002A295B">
        <w:rPr>
          <w:b/>
          <w:bCs/>
          <w:sz w:val="18"/>
          <w:szCs w:val="18"/>
        </w:rPr>
        <w:t xml:space="preserve"> Statement</w:t>
      </w:r>
    </w:p>
    <w:p w14:paraId="4A9F1C8C" w14:textId="04ED2EA2" w:rsidR="002A295B" w:rsidRPr="002A295B" w:rsidRDefault="002A295B" w:rsidP="002A295B">
      <w:pPr>
        <w:spacing w:after="0" w:line="240" w:lineRule="auto"/>
        <w:jc w:val="both"/>
        <w:rPr>
          <w:sz w:val="18"/>
          <w:szCs w:val="18"/>
          <w:lang w:val="en-ID"/>
        </w:rPr>
      </w:pPr>
      <w:r w:rsidRPr="002A295B">
        <w:rPr>
          <w:sz w:val="18"/>
          <w:szCs w:val="18"/>
          <w:lang w:val="en-ID"/>
        </w:rPr>
        <w:t>In this research, AI was used sparingly for language editing and to create conceptual illustrations in Figure 1. All images were reviewed, verified, and modified by the author to align with the research's scientific objectives. AI was not used to generate data, perform analysis, interpret results, or draw conclusions. All scientific content and responsibility remain solely with the author</w:t>
      </w:r>
      <w:r>
        <w:rPr>
          <w:sz w:val="18"/>
          <w:szCs w:val="18"/>
          <w:lang w:val="en-ID"/>
        </w:rPr>
        <w:t xml:space="preserve"> (Example only)</w:t>
      </w:r>
      <w:r w:rsidRPr="002A295B">
        <w:rPr>
          <w:sz w:val="18"/>
          <w:szCs w:val="18"/>
          <w:lang w:val="en-ID"/>
        </w:rPr>
        <w:t>.</w:t>
      </w:r>
    </w:p>
    <w:p w14:paraId="4956BE2B" w14:textId="77777777" w:rsidR="00A80808" w:rsidRDefault="00A80808" w:rsidP="002A295B">
      <w:pPr>
        <w:spacing w:after="0" w:line="240" w:lineRule="auto"/>
        <w:jc w:val="both"/>
        <w:rPr>
          <w:b/>
          <w:sz w:val="18"/>
          <w:szCs w:val="18"/>
        </w:rPr>
      </w:pPr>
    </w:p>
    <w:p w14:paraId="1FCA5BF4" w14:textId="08D7B27A" w:rsidR="00A80808" w:rsidRDefault="00D95C42">
      <w:pPr>
        <w:spacing w:after="0" w:line="240" w:lineRule="auto"/>
        <w:rPr>
          <w:b/>
          <w:sz w:val="18"/>
          <w:szCs w:val="18"/>
        </w:rPr>
      </w:pPr>
      <w:r>
        <w:rPr>
          <w:b/>
          <w:sz w:val="18"/>
          <w:szCs w:val="18"/>
        </w:rPr>
        <w:t>References</w:t>
      </w:r>
      <w:r w:rsidR="002A1D04">
        <w:rPr>
          <w:b/>
          <w:sz w:val="18"/>
          <w:szCs w:val="18"/>
        </w:rPr>
        <w:t xml:space="preserve"> (</w:t>
      </w:r>
      <w:r w:rsidR="00AF4AFD">
        <w:rPr>
          <w:b/>
          <w:sz w:val="18"/>
          <w:szCs w:val="18"/>
        </w:rPr>
        <w:t>*</w:t>
      </w:r>
      <w:r w:rsidR="002A1D04" w:rsidRPr="00AF4AFD">
        <w:rPr>
          <w:b/>
          <w:i/>
          <w:iCs/>
          <w:sz w:val="18"/>
          <w:szCs w:val="18"/>
        </w:rPr>
        <w:t>APA style</w:t>
      </w:r>
      <w:r w:rsidR="002A1D04">
        <w:rPr>
          <w:b/>
          <w:sz w:val="18"/>
          <w:szCs w:val="18"/>
        </w:rPr>
        <w:t>)</w:t>
      </w:r>
    </w:p>
    <w:p w14:paraId="6788BE8D" w14:textId="77777777" w:rsidR="008F7F17" w:rsidRDefault="008F7F17" w:rsidP="002A1D04">
      <w:pPr>
        <w:spacing w:after="0" w:line="240" w:lineRule="auto"/>
        <w:ind w:left="567" w:hanging="567"/>
        <w:jc w:val="both"/>
        <w:rPr>
          <w:sz w:val="18"/>
          <w:szCs w:val="18"/>
        </w:rPr>
      </w:pPr>
      <w:r w:rsidRPr="008F7F17">
        <w:rPr>
          <w:sz w:val="18"/>
          <w:szCs w:val="18"/>
        </w:rPr>
        <w:t>Economic Planning Unit, E. P. U. (2010). Tenth Malaysia Plan 2011-2015, Chapter 6-Building an Environment that Enhances Quality of Life. </w:t>
      </w:r>
      <w:r w:rsidRPr="008F7F17">
        <w:rPr>
          <w:i/>
          <w:iCs/>
          <w:sz w:val="18"/>
          <w:szCs w:val="18"/>
        </w:rPr>
        <w:t>Retrieved May</w:t>
      </w:r>
      <w:r w:rsidRPr="008F7F17">
        <w:rPr>
          <w:sz w:val="18"/>
          <w:szCs w:val="18"/>
        </w:rPr>
        <w:t>, </w:t>
      </w:r>
      <w:r w:rsidRPr="008F7F17">
        <w:rPr>
          <w:i/>
          <w:iCs/>
          <w:sz w:val="18"/>
          <w:szCs w:val="18"/>
        </w:rPr>
        <w:t>4</w:t>
      </w:r>
      <w:r w:rsidRPr="008F7F17">
        <w:rPr>
          <w:sz w:val="18"/>
          <w:szCs w:val="18"/>
        </w:rPr>
        <w:t>, 2016.</w:t>
      </w:r>
    </w:p>
    <w:p w14:paraId="07638DC4" w14:textId="7ED25EB8" w:rsidR="008F7F17" w:rsidRDefault="008F7F17" w:rsidP="002A1D04">
      <w:pPr>
        <w:spacing w:after="0" w:line="240" w:lineRule="auto"/>
        <w:ind w:left="567" w:hanging="567"/>
        <w:jc w:val="both"/>
        <w:rPr>
          <w:sz w:val="18"/>
          <w:szCs w:val="18"/>
        </w:rPr>
      </w:pPr>
      <w:r w:rsidRPr="008F7F17">
        <w:rPr>
          <w:sz w:val="18"/>
          <w:szCs w:val="18"/>
        </w:rPr>
        <w:t>Faizal, H. M., Latiff, Z. A., Wahid, M. A., &amp; Darus, A. N. (2010, August). Physical and combustion characteristics of biomass residues from palm oil mills. In </w:t>
      </w:r>
      <w:r w:rsidRPr="008F7F17">
        <w:rPr>
          <w:i/>
          <w:iCs/>
          <w:sz w:val="18"/>
          <w:szCs w:val="18"/>
        </w:rPr>
        <w:t>The 8th WSEAS International Conference on Heat Transfer, Thermal Engineering and Environment (HTE’10) Taipei, Taiwan</w:t>
      </w:r>
      <w:r w:rsidRPr="008F7F17">
        <w:rPr>
          <w:sz w:val="18"/>
          <w:szCs w:val="18"/>
        </w:rPr>
        <w:t xml:space="preserve"> (p. 34e38). </w:t>
      </w:r>
    </w:p>
    <w:p w14:paraId="64B27016" w14:textId="1C190863" w:rsidR="00A80808" w:rsidRDefault="002A1D04" w:rsidP="002A1D04">
      <w:pPr>
        <w:spacing w:after="0" w:line="240" w:lineRule="auto"/>
        <w:ind w:left="567" w:hanging="567"/>
        <w:jc w:val="both"/>
        <w:rPr>
          <w:sz w:val="18"/>
          <w:szCs w:val="18"/>
        </w:rPr>
      </w:pPr>
      <w:r w:rsidRPr="002A1D04">
        <w:rPr>
          <w:sz w:val="18"/>
          <w:szCs w:val="18"/>
        </w:rPr>
        <w:t xml:space="preserve">Lee, K. M., Zanil, M. F., Chan, K. K., Chin, Z. P., Liu, Y. C., &amp; Lim, S. (2020). Synergistic ultrasound-assisted </w:t>
      </w:r>
      <w:proofErr w:type="spellStart"/>
      <w:r w:rsidRPr="002A1D04">
        <w:rPr>
          <w:sz w:val="18"/>
          <w:szCs w:val="18"/>
        </w:rPr>
        <w:t>organosolv</w:t>
      </w:r>
      <w:proofErr w:type="spellEnd"/>
      <w:r w:rsidRPr="002A1D04">
        <w:rPr>
          <w:sz w:val="18"/>
          <w:szCs w:val="18"/>
        </w:rPr>
        <w:t xml:space="preserve"> pretreatment of oil palm empty fruit bunches for enhanced enzymatic saccharification: an optimization study using artificial neural networks. </w:t>
      </w:r>
      <w:r w:rsidRPr="002A1D04">
        <w:rPr>
          <w:i/>
          <w:iCs/>
          <w:sz w:val="18"/>
          <w:szCs w:val="18"/>
        </w:rPr>
        <w:t>Biomass and Bioenergy</w:t>
      </w:r>
      <w:r w:rsidRPr="002A1D04">
        <w:rPr>
          <w:sz w:val="18"/>
          <w:szCs w:val="18"/>
        </w:rPr>
        <w:t>, </w:t>
      </w:r>
      <w:r w:rsidRPr="002A1D04">
        <w:rPr>
          <w:i/>
          <w:iCs/>
          <w:sz w:val="18"/>
          <w:szCs w:val="18"/>
        </w:rPr>
        <w:t>139</w:t>
      </w:r>
      <w:r w:rsidRPr="002A1D04">
        <w:rPr>
          <w:sz w:val="18"/>
          <w:szCs w:val="18"/>
        </w:rPr>
        <w:t>, 105621.</w:t>
      </w:r>
    </w:p>
    <w:sectPr w:rsidR="00A80808">
      <w:type w:val="continuous"/>
      <w:pgSz w:w="11906" w:h="16838"/>
      <w:pgMar w:top="1440" w:right="1440" w:bottom="851" w:left="1440" w:header="709" w:footer="709" w:gutter="0"/>
      <w:cols w:num="2" w:space="720" w:equalWidth="0">
        <w:col w:w="4369" w:space="286"/>
        <w:col w:w="436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C038EA" w14:textId="77777777" w:rsidR="00433C04" w:rsidRDefault="00433C04">
      <w:pPr>
        <w:spacing w:after="0" w:line="240" w:lineRule="auto"/>
      </w:pPr>
      <w:r>
        <w:separator/>
      </w:r>
    </w:p>
  </w:endnote>
  <w:endnote w:type="continuationSeparator" w:id="0">
    <w:p w14:paraId="55914023" w14:textId="77777777" w:rsidR="00433C04" w:rsidRDefault="00433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stria">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F9CC32" w14:textId="77777777" w:rsidR="00A80808" w:rsidRDefault="00D95C42">
    <w:pPr>
      <w:pBdr>
        <w:top w:val="nil"/>
        <w:left w:val="nil"/>
        <w:bottom w:val="nil"/>
        <w:right w:val="nil"/>
        <w:between w:val="nil"/>
      </w:pBdr>
      <w:tabs>
        <w:tab w:val="center" w:pos="4513"/>
        <w:tab w:val="right" w:pos="9026"/>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80F600" w14:textId="77777777" w:rsidR="00433C04" w:rsidRDefault="00433C04">
      <w:pPr>
        <w:spacing w:after="0" w:line="240" w:lineRule="auto"/>
      </w:pPr>
      <w:r>
        <w:separator/>
      </w:r>
    </w:p>
  </w:footnote>
  <w:footnote w:type="continuationSeparator" w:id="0">
    <w:p w14:paraId="5F29E497" w14:textId="77777777" w:rsidR="00433C04" w:rsidRDefault="00433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5BB0B8" w14:textId="3AB89AE5" w:rsidR="00A80808" w:rsidRDefault="00D95C42">
    <w:pPr>
      <w:pBdr>
        <w:top w:val="nil"/>
        <w:left w:val="nil"/>
        <w:bottom w:val="nil"/>
        <w:right w:val="nil"/>
        <w:between w:val="nil"/>
      </w:pBdr>
      <w:tabs>
        <w:tab w:val="center" w:pos="4513"/>
        <w:tab w:val="right" w:pos="9026"/>
      </w:tabs>
      <w:spacing w:after="0" w:line="240" w:lineRule="auto"/>
      <w:jc w:val="center"/>
      <w:rPr>
        <w:rFonts w:ascii="Lustria" w:eastAsia="Lustria" w:hAnsi="Lustria" w:cs="Lustria"/>
        <w:color w:val="0000FF"/>
        <w:sz w:val="16"/>
        <w:szCs w:val="16"/>
      </w:rPr>
    </w:pPr>
    <w:r>
      <w:rPr>
        <w:rFonts w:ascii="Lustria" w:eastAsia="Lustria" w:hAnsi="Lustria" w:cs="Lustria"/>
        <w:color w:val="0070C0"/>
        <w:sz w:val="16"/>
        <w:szCs w:val="16"/>
      </w:rPr>
      <w:t xml:space="preserve">Bioprocessing and Biomass </w:t>
    </w:r>
    <w:r w:rsidR="00510128">
      <w:rPr>
        <w:rFonts w:ascii="Lustria" w:eastAsia="Lustria" w:hAnsi="Lustria" w:cs="Lustria"/>
        <w:color w:val="0070C0"/>
        <w:sz w:val="16"/>
        <w:szCs w:val="16"/>
      </w:rPr>
      <w:t>Technology</w:t>
    </w:r>
    <w:r>
      <w:rPr>
        <w:rFonts w:ascii="Lustria" w:eastAsia="Lustria" w:hAnsi="Lustria" w:cs="Lustria"/>
        <w:color w:val="0070C0"/>
        <w:sz w:val="16"/>
        <w:szCs w:val="16"/>
      </w:rPr>
      <w:t xml:space="preserve"> </w:t>
    </w:r>
    <w:r w:rsidR="002A295B">
      <w:rPr>
        <w:rFonts w:ascii="Lustria" w:eastAsia="Lustria" w:hAnsi="Lustria" w:cs="Lustria"/>
        <w:color w:val="0070C0"/>
        <w:sz w:val="16"/>
        <w:szCs w:val="16"/>
      </w:rPr>
      <w:t>X</w:t>
    </w:r>
    <w:r>
      <w:rPr>
        <w:rFonts w:ascii="Lustria" w:eastAsia="Lustria" w:hAnsi="Lustria" w:cs="Lustria"/>
        <w:color w:val="0070C0"/>
        <w:sz w:val="16"/>
        <w:szCs w:val="16"/>
      </w:rPr>
      <w:t>:</w:t>
    </w:r>
    <w:r w:rsidR="002A295B">
      <w:rPr>
        <w:rFonts w:ascii="Lustria" w:eastAsia="Lustria" w:hAnsi="Lustria" w:cs="Lustria"/>
        <w:color w:val="0070C0"/>
        <w:sz w:val="16"/>
        <w:szCs w:val="16"/>
      </w:rPr>
      <w:t>X</w:t>
    </w:r>
    <w:r>
      <w:rPr>
        <w:rFonts w:ascii="Lustria" w:eastAsia="Lustria" w:hAnsi="Lustria" w:cs="Lustria"/>
        <w:color w:val="0070C0"/>
        <w:sz w:val="16"/>
        <w:szCs w:val="16"/>
      </w:rPr>
      <w:t xml:space="preserve"> (20</w:t>
    </w:r>
    <w:r w:rsidR="002A295B">
      <w:rPr>
        <w:rFonts w:ascii="Lustria" w:eastAsia="Lustria" w:hAnsi="Lustria" w:cs="Lustria"/>
        <w:color w:val="0070C0"/>
        <w:sz w:val="16"/>
        <w:szCs w:val="16"/>
      </w:rPr>
      <w:t>XX</w:t>
    </w:r>
    <w:r>
      <w:rPr>
        <w:rFonts w:ascii="Lustria" w:eastAsia="Lustria" w:hAnsi="Lustria" w:cs="Lustria"/>
        <w:color w:val="0070C0"/>
        <w:sz w:val="16"/>
        <w:szCs w:val="16"/>
      </w:rPr>
      <w:t>) 1 - 2</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808"/>
    <w:rsid w:val="00011AA9"/>
    <w:rsid w:val="000D4782"/>
    <w:rsid w:val="00137C37"/>
    <w:rsid w:val="002779C5"/>
    <w:rsid w:val="002A1D04"/>
    <w:rsid w:val="002A295B"/>
    <w:rsid w:val="00314682"/>
    <w:rsid w:val="003F0DA9"/>
    <w:rsid w:val="00433C04"/>
    <w:rsid w:val="00490BDB"/>
    <w:rsid w:val="004A2D51"/>
    <w:rsid w:val="004A5E75"/>
    <w:rsid w:val="004D7CF4"/>
    <w:rsid w:val="004F3196"/>
    <w:rsid w:val="00510128"/>
    <w:rsid w:val="00510AAC"/>
    <w:rsid w:val="00693A18"/>
    <w:rsid w:val="00746AE8"/>
    <w:rsid w:val="007A640F"/>
    <w:rsid w:val="007F574F"/>
    <w:rsid w:val="008F1301"/>
    <w:rsid w:val="008F7F17"/>
    <w:rsid w:val="009A14DF"/>
    <w:rsid w:val="00A80808"/>
    <w:rsid w:val="00AF4AFD"/>
    <w:rsid w:val="00B04F4E"/>
    <w:rsid w:val="00B14799"/>
    <w:rsid w:val="00B2062E"/>
    <w:rsid w:val="00B226D4"/>
    <w:rsid w:val="00B43E16"/>
    <w:rsid w:val="00B54B30"/>
    <w:rsid w:val="00D95C42"/>
    <w:rsid w:val="00DB2D24"/>
    <w:rsid w:val="00E11012"/>
    <w:rsid w:val="00EF7072"/>
    <w:rsid w:val="00EF7081"/>
    <w:rsid w:val="00F16A4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C189E"/>
  <w15:docId w15:val="{ADDDC118-8BAB-DF4D-AE20-44912213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MY"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A6D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D06"/>
  </w:style>
  <w:style w:type="paragraph" w:styleId="Footer">
    <w:name w:val="footer"/>
    <w:basedOn w:val="Normal"/>
    <w:link w:val="FooterChar"/>
    <w:uiPriority w:val="99"/>
    <w:unhideWhenUsed/>
    <w:rsid w:val="008A6D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D06"/>
  </w:style>
  <w:style w:type="character" w:styleId="PlaceholderText">
    <w:name w:val="Placeholder Text"/>
    <w:basedOn w:val="DefaultParagraphFont"/>
    <w:uiPriority w:val="99"/>
    <w:semiHidden/>
    <w:rsid w:val="008A6D06"/>
    <w:rPr>
      <w:color w:val="808080"/>
    </w:rPr>
  </w:style>
  <w:style w:type="table" w:styleId="TableGrid">
    <w:name w:val="Table Grid"/>
    <w:basedOn w:val="TableNormal"/>
    <w:uiPriority w:val="39"/>
    <w:rsid w:val="008A6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4A8"/>
    <w:rPr>
      <w:color w:val="0563C1" w:themeColor="hyperlink"/>
      <w:u w:val="single"/>
    </w:rPr>
  </w:style>
  <w:style w:type="character" w:styleId="UnresolvedMention">
    <w:name w:val="Unresolved Mention"/>
    <w:basedOn w:val="DefaultParagraphFont"/>
    <w:uiPriority w:val="99"/>
    <w:semiHidden/>
    <w:unhideWhenUsed/>
    <w:rsid w:val="001214A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enerbit.utm.my/contact-us/" TargetMode="External"/><Relationship Id="rId5" Type="http://schemas.openxmlformats.org/officeDocument/2006/relationships/footnotes" Target="footnotes.xml"/><Relationship Id="rId15" Type="http://schemas.openxmlformats.org/officeDocument/2006/relationships/hyperlink" Target="mailto:XXXX@yyyy.com" TargetMode="External"/><Relationship Id="rId10" Type="http://schemas.openxmlformats.org/officeDocument/2006/relationships/hyperlink" Target="https://penerbit.utm.my/contact-u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enerbit.utm.my/contact-us/" TargetMode="External"/><Relationship Id="rId14" Type="http://schemas.openxmlformats.org/officeDocument/2006/relationships/hyperlink" Target="https://penerbit.utm.my/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YvKxxkcznN1wMlo3raBDpYL2rQ==">AMUW2mWYkcAff+pLSmHEhVZZdl4B/FqO6pp2oPMo3zSZy05ZynGmOZBjrvTGlj+Zc4jEHtz/3jSegRuyoLQ9pkpGfbNjNNIRg4dhByCCBWHABpboxw+a03E=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1876</Words>
  <Characters>10695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Siti Marsilawati Mohamed Esivan</dc:creator>
  <cp:lastModifiedBy>NUR IZYAN BINTI WAN AZELEE</cp:lastModifiedBy>
  <cp:revision>13</cp:revision>
  <dcterms:created xsi:type="dcterms:W3CDTF">2025-07-22T05:54:00Z</dcterms:created>
  <dcterms:modified xsi:type="dcterms:W3CDTF">2026-08-14T04:48:00Z</dcterms:modified>
</cp:coreProperties>
</file>